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37757" w14:textId="77777777" w:rsidR="00347ABF" w:rsidRDefault="00347ABF" w:rsidP="000049D8">
      <w:pPr>
        <w:pStyle w:val="Header"/>
        <w:tabs>
          <w:tab w:val="clear" w:pos="9639"/>
          <w:tab w:val="right" w:pos="5954"/>
        </w:tabs>
        <w:spacing w:after="240"/>
        <w:jc w:val="right"/>
        <w:rPr>
          <w:rFonts w:ascii="Calibri" w:hAnsi="Calibri"/>
        </w:rPr>
      </w:pPr>
    </w:p>
    <w:p w14:paraId="76A5F408" w14:textId="522D8D0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039D6">
        <w:rPr>
          <w:rFonts w:ascii="Calibri" w:hAnsi="Calibri"/>
        </w:rPr>
        <w:t>VTS4</w:t>
      </w:r>
      <w:r w:rsidR="00F21C8E">
        <w:rPr>
          <w:rFonts w:ascii="Calibri" w:hAnsi="Calibri"/>
        </w:rPr>
        <w:t>9</w:t>
      </w:r>
      <w:r w:rsidRPr="007A395D">
        <w:rPr>
          <w:rFonts w:ascii="Calibri" w:hAnsi="Calibri"/>
        </w:rPr>
        <w:t>-</w:t>
      </w:r>
      <w:r w:rsidR="00784FE8">
        <w:rPr>
          <w:rFonts w:ascii="Calibri" w:hAnsi="Calibri"/>
        </w:rPr>
        <w:t>10.3.6</w:t>
      </w:r>
    </w:p>
    <w:p w14:paraId="14719110" w14:textId="77777777" w:rsidR="00BF32F0" w:rsidRPr="007A395D" w:rsidRDefault="00BF32F0" w:rsidP="00FE5674">
      <w:pPr>
        <w:pStyle w:val="BodyText"/>
        <w:tabs>
          <w:tab w:val="left" w:pos="2835"/>
        </w:tabs>
        <w:rPr>
          <w:rFonts w:ascii="Calibri" w:hAnsi="Calibri"/>
        </w:rPr>
      </w:pPr>
    </w:p>
    <w:p w14:paraId="63D6DCEA" w14:textId="77777777" w:rsidR="00D019CE" w:rsidRPr="007A395D" w:rsidRDefault="00D019CE" w:rsidP="00FE5674">
      <w:pPr>
        <w:pStyle w:val="BodyText"/>
        <w:tabs>
          <w:tab w:val="left" w:pos="2835"/>
        </w:tabs>
        <w:rPr>
          <w:rFonts w:ascii="Calibri" w:hAnsi="Calibri"/>
        </w:rPr>
      </w:pPr>
    </w:p>
    <w:p w14:paraId="44E5EF80" w14:textId="77777777" w:rsidR="0080294B" w:rsidRPr="007A395D" w:rsidRDefault="00790797" w:rsidP="00FE5674">
      <w:pPr>
        <w:pStyle w:val="BodyText"/>
        <w:tabs>
          <w:tab w:val="left" w:pos="2835"/>
        </w:tabs>
        <w:rPr>
          <w:rFonts w:ascii="Calibri" w:hAnsi="Calibri"/>
        </w:rPr>
      </w:pPr>
      <w:r w:rsidRPr="00790797">
        <w:rPr>
          <w:rFonts w:ascii="Calibri" w:hAnsi="Calibri" w:cs="Arial"/>
          <w:b/>
          <w:noProof/>
          <w:sz w:val="24"/>
          <w:szCs w:val="24"/>
          <w:lang w:val="en-AU" w:eastAsia="en-AU"/>
        </w:rPr>
        <mc:AlternateContent>
          <mc:Choice Requires="wps">
            <w:drawing>
              <wp:anchor distT="45720" distB="45720" distL="114300" distR="114300" simplePos="0" relativeHeight="251661312" behindDoc="0" locked="0" layoutInCell="1" allowOverlap="1" wp14:anchorId="16119FE8" wp14:editId="2D716A6B">
                <wp:simplePos x="0" y="0"/>
                <wp:positionH relativeFrom="column">
                  <wp:posOffset>4448175</wp:posOffset>
                </wp:positionH>
                <wp:positionV relativeFrom="paragraph">
                  <wp:posOffset>163830</wp:posOffset>
                </wp:positionV>
                <wp:extent cx="304800" cy="140462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404620"/>
                        </a:xfrm>
                        <a:prstGeom prst="rect">
                          <a:avLst/>
                        </a:prstGeom>
                        <a:noFill/>
                        <a:ln w="9525">
                          <a:noFill/>
                          <a:miter lim="800000"/>
                          <a:headEnd/>
                          <a:tailEnd/>
                        </a:ln>
                      </wps:spPr>
                      <wps:txbx>
                        <w:txbxContent>
                          <w:p w14:paraId="7DBECD41" w14:textId="77777777" w:rsidR="00F07493" w:rsidRPr="00790797" w:rsidRDefault="00F07493" w:rsidP="00790797">
                            <w:pPr>
                              <w:rPr>
                                <w:b/>
                                <w:bCs/>
                                <w:sz w:val="28"/>
                                <w:szCs w:val="28"/>
                              </w:rPr>
                            </w:pPr>
                            <w:r w:rsidRPr="00790797">
                              <w:rPr>
                                <w:b/>
                                <w:bCs/>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6119FE8" id="_x0000_t202" coordsize="21600,21600" o:spt="202" path="m,l,21600r21600,l21600,xe">
                <v:stroke joinstyle="miter"/>
                <v:path gradientshapeok="t" o:connecttype="rect"/>
              </v:shapetype>
              <v:shape id="Text Box 2" o:spid="_x0000_s1026" type="#_x0000_t202" style="position:absolute;left:0;text-align:left;margin-left:350.25pt;margin-top:12.9pt;width:24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" filled="f" stroked="f">
                <v:textbox style="mso-fit-shape-to-text:t">
                  <w:txbxContent>
                    <w:p w:rsidR="00F07493" w:rsidRPr="00790797" w:rsidRDefault="00F07493" w:rsidP="00790797">
                      <w:pPr>
                        <w:rPr>
                          <w:b/>
                          <w:bCs/>
                          <w:sz w:val="28"/>
                          <w:szCs w:val="28"/>
                        </w:rPr>
                      </w:pPr>
                      <w:r w:rsidRPr="00790797">
                        <w:rPr>
                          <w:b/>
                          <w:bCs/>
                          <w:sz w:val="28"/>
                          <w:szCs w:val="28"/>
                        </w:rPr>
                        <w:t>√</w:t>
                      </w:r>
                    </w:p>
                  </w:txbxContent>
                </v:textbox>
              </v:shape>
            </w:pict>
          </mc:Fallback>
        </mc:AlternateContent>
      </w:r>
      <w:r w:rsidR="00E558C3" w:rsidRPr="007A395D">
        <w:rPr>
          <w:rFonts w:ascii="Calibri" w:hAnsi="Calibri"/>
        </w:rPr>
        <w:t xml:space="preserve">Input paper for the following Committee(s): </w:t>
      </w:r>
      <w:r w:rsidR="00E558C3" w:rsidRPr="007A395D">
        <w:rPr>
          <w:rFonts w:ascii="Calibri" w:hAnsi="Calibri"/>
        </w:rPr>
        <w:tab/>
      </w:r>
      <w:r w:rsidR="00E558C3" w:rsidRPr="007A395D">
        <w:rPr>
          <w:rFonts w:ascii="Calibri" w:hAnsi="Calibri"/>
          <w:sz w:val="18"/>
          <w:szCs w:val="18"/>
        </w:rPr>
        <w:t>check as appropriate</w:t>
      </w:r>
      <w:r w:rsidR="00E558C3" w:rsidRPr="007A395D">
        <w:rPr>
          <w:rFonts w:ascii="Calibri" w:hAnsi="Calibri"/>
          <w:sz w:val="18"/>
          <w:szCs w:val="18"/>
        </w:rPr>
        <w:tab/>
      </w:r>
      <w:r w:rsidR="00E558C3" w:rsidRPr="007A395D">
        <w:rPr>
          <w:rFonts w:ascii="Calibri" w:hAnsi="Calibri"/>
        </w:rPr>
        <w:tab/>
        <w:t>Purpose of paper:</w:t>
      </w:r>
    </w:p>
    <w:p w14:paraId="1BD5341F" w14:textId="77777777" w:rsidR="0080294B" w:rsidRPr="007A395D" w:rsidRDefault="00790797" w:rsidP="00037DF4">
      <w:pPr>
        <w:pStyle w:val="BodyText"/>
        <w:tabs>
          <w:tab w:val="left" w:pos="1843"/>
        </w:tabs>
        <w:rPr>
          <w:rFonts w:ascii="Calibri" w:hAnsi="Calibri" w:cs="Arial"/>
          <w:b/>
          <w:sz w:val="24"/>
          <w:szCs w:val="24"/>
        </w:rPr>
      </w:pPr>
      <w:r w:rsidRPr="00790797">
        <w:rPr>
          <w:rFonts w:ascii="Calibri" w:hAnsi="Calibri" w:cs="Arial"/>
          <w:b/>
          <w:noProof/>
          <w:sz w:val="24"/>
          <w:szCs w:val="24"/>
          <w:lang w:val="en-AU" w:eastAsia="en-AU"/>
        </w:rPr>
        <mc:AlternateContent>
          <mc:Choice Requires="wps">
            <w:drawing>
              <wp:anchor distT="45720" distB="45720" distL="114300" distR="114300" simplePos="0" relativeHeight="251659264" behindDoc="0" locked="0" layoutInCell="1" allowOverlap="1" wp14:anchorId="734D7B57" wp14:editId="395C8769">
                <wp:simplePos x="0" y="0"/>
                <wp:positionH relativeFrom="column">
                  <wp:posOffset>1051560</wp:posOffset>
                </wp:positionH>
                <wp:positionV relativeFrom="paragraph">
                  <wp:posOffset>195580</wp:posOffset>
                </wp:positionV>
                <wp:extent cx="30480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404620"/>
                        </a:xfrm>
                        <a:prstGeom prst="rect">
                          <a:avLst/>
                        </a:prstGeom>
                        <a:noFill/>
                        <a:ln w="9525">
                          <a:noFill/>
                          <a:miter lim="800000"/>
                          <a:headEnd/>
                          <a:tailEnd/>
                        </a:ln>
                      </wps:spPr>
                      <wps:txbx>
                        <w:txbxContent>
                          <w:p w14:paraId="65F8B845" w14:textId="77777777" w:rsidR="00F07493" w:rsidRPr="00790797" w:rsidRDefault="00F07493">
                            <w:pPr>
                              <w:rPr>
                                <w:b/>
                                <w:bCs/>
                                <w:sz w:val="28"/>
                                <w:szCs w:val="28"/>
                              </w:rPr>
                            </w:pPr>
                            <w:r w:rsidRPr="00790797">
                              <w:rPr>
                                <w:b/>
                                <w:bCs/>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34D7B57" id="_x0000_s1027" type="#_x0000_t202" style="position:absolute;left:0;text-align:left;margin-left:82.8pt;margin-top:15.4pt;width:24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" filled="f" stroked="f">
                <v:textbox style="mso-fit-shape-to-text:t">
                  <w:txbxContent>
                    <w:p w:rsidR="00F07493" w:rsidRPr="00790797" w:rsidRDefault="00F07493">
                      <w:pPr>
                        <w:rPr>
                          <w:b/>
                          <w:bCs/>
                          <w:sz w:val="28"/>
                          <w:szCs w:val="28"/>
                        </w:rPr>
                      </w:pPr>
                      <w:r w:rsidRPr="00790797">
                        <w:rPr>
                          <w:b/>
                          <w:bCs/>
                          <w:sz w:val="28"/>
                          <w:szCs w:val="28"/>
                        </w:rPr>
                        <w:t>√</w:t>
                      </w:r>
                    </w:p>
                  </w:txbxContent>
                </v:textbox>
              </v:shape>
            </w:pict>
          </mc:Fallback>
        </mc:AlternateContent>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11C22D40" w14:textId="77777777"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14E9F3A" w14:textId="77777777" w:rsidR="0080294B" w:rsidRPr="007A395D" w:rsidRDefault="0080294B" w:rsidP="00FE5674">
      <w:pPr>
        <w:pStyle w:val="BodyText"/>
        <w:tabs>
          <w:tab w:val="left" w:pos="2835"/>
        </w:tabs>
        <w:rPr>
          <w:rFonts w:ascii="Calibri" w:hAnsi="Calibri"/>
        </w:rPr>
      </w:pPr>
    </w:p>
    <w:p w14:paraId="203F7001" w14:textId="0B4A501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84FE8">
        <w:rPr>
          <w:rFonts w:ascii="Calibri" w:hAnsi="Calibri"/>
        </w:rPr>
        <w:t>10</w:t>
      </w:r>
    </w:p>
    <w:p w14:paraId="110AF212" w14:textId="77777777"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7506AB">
        <w:rPr>
          <w:rFonts w:ascii="Calibri" w:hAnsi="Calibri"/>
        </w:rPr>
        <w:t>3.3.1</w:t>
      </w:r>
    </w:p>
    <w:p w14:paraId="6BF55568" w14:textId="7777777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9E73A3">
        <w:rPr>
          <w:rFonts w:ascii="Calibri" w:hAnsi="Calibri"/>
        </w:rPr>
        <w:t>Australia</w:t>
      </w:r>
      <w:r w:rsidR="00D61FA8">
        <w:rPr>
          <w:rFonts w:ascii="Calibri" w:hAnsi="Calibri"/>
        </w:rPr>
        <w:t>n Maritime Safety Authority</w:t>
      </w:r>
    </w:p>
    <w:p w14:paraId="3DDA71D0" w14:textId="77777777" w:rsidR="0080294B" w:rsidRPr="007A395D" w:rsidRDefault="0080294B" w:rsidP="00FE5674">
      <w:pPr>
        <w:pStyle w:val="BodyText"/>
        <w:tabs>
          <w:tab w:val="left" w:pos="2835"/>
        </w:tabs>
        <w:rPr>
          <w:rFonts w:ascii="Calibri" w:hAnsi="Calibri"/>
        </w:rPr>
      </w:pPr>
    </w:p>
    <w:p w14:paraId="004D1C4C" w14:textId="77777777" w:rsidR="00A446C9" w:rsidRPr="00605E43" w:rsidRDefault="00EF7F05" w:rsidP="00A446C9">
      <w:pPr>
        <w:pStyle w:val="Title"/>
        <w:rPr>
          <w:rFonts w:ascii="Calibri" w:hAnsi="Calibri"/>
          <w:color w:val="0070C0"/>
        </w:rPr>
      </w:pPr>
      <w:bookmarkStart w:id="0" w:name="_Hlk28692057"/>
      <w:r>
        <w:rPr>
          <w:rFonts w:ascii="Calibri" w:hAnsi="Calibri"/>
          <w:color w:val="0070C0"/>
        </w:rPr>
        <w:t>Preparation of new Guideline on Recruitment, Training and A</w:t>
      </w:r>
      <w:r w:rsidRPr="00EF7F05">
        <w:rPr>
          <w:rFonts w:ascii="Calibri" w:hAnsi="Calibri"/>
          <w:color w:val="0070C0"/>
        </w:rPr>
        <w:t>ssessment of VTS Personnel (Task 3.3.1)</w:t>
      </w:r>
    </w:p>
    <w:bookmarkEnd w:id="0"/>
    <w:p w14:paraId="29433A05" w14:textId="77777777" w:rsidR="00CE56AB" w:rsidRDefault="00CE56AB" w:rsidP="00DE40B6">
      <w:pPr>
        <w:pStyle w:val="Heading1"/>
        <w:spacing w:before="120" w:after="120"/>
      </w:pPr>
      <w:r>
        <w:t>PURPOSE OF the DOCUMENT</w:t>
      </w:r>
    </w:p>
    <w:p w14:paraId="1315A451" w14:textId="77777777" w:rsidR="00BE4E99" w:rsidRDefault="00CE56AB" w:rsidP="00CE56AB">
      <w:pPr>
        <w:pStyle w:val="BodyText"/>
        <w:spacing w:before="120"/>
        <w:rPr>
          <w:rFonts w:ascii="Calibri" w:hAnsi="Calibri"/>
        </w:rPr>
      </w:pPr>
      <w:r>
        <w:rPr>
          <w:rFonts w:ascii="Calibri" w:hAnsi="Calibri"/>
        </w:rPr>
        <w:t>This document</w:t>
      </w:r>
      <w:r w:rsidR="00BE4E99">
        <w:rPr>
          <w:rFonts w:ascii="Calibri" w:hAnsi="Calibri"/>
        </w:rPr>
        <w:t>:</w:t>
      </w:r>
    </w:p>
    <w:p w14:paraId="404D78C3" w14:textId="77777777" w:rsidR="00EF7F05" w:rsidRPr="00EF7F05" w:rsidRDefault="00EF7F05" w:rsidP="00641A1F">
      <w:pPr>
        <w:pStyle w:val="BodyText"/>
        <w:numPr>
          <w:ilvl w:val="0"/>
          <w:numId w:val="20"/>
        </w:numPr>
        <w:spacing w:before="120"/>
        <w:rPr>
          <w:rFonts w:ascii="Calibri" w:hAnsi="Calibri"/>
          <w:i/>
        </w:rPr>
      </w:pPr>
      <w:r>
        <w:rPr>
          <w:rFonts w:ascii="Calibri" w:hAnsi="Calibri"/>
        </w:rPr>
        <w:t>Compliments the input paper</w:t>
      </w:r>
      <w:r w:rsidR="00347ABF">
        <w:rPr>
          <w:rFonts w:ascii="Calibri" w:hAnsi="Calibri"/>
        </w:rPr>
        <w:t>s</w:t>
      </w:r>
      <w:r>
        <w:rPr>
          <w:rFonts w:ascii="Calibri" w:hAnsi="Calibri"/>
        </w:rPr>
        <w:t xml:space="preserve"> prepared by Correspondence Group 2 (</w:t>
      </w:r>
      <w:r w:rsidR="00641A1F" w:rsidRPr="00641A1F">
        <w:rPr>
          <w:rFonts w:ascii="Calibri" w:hAnsi="Calibri"/>
          <w:i/>
        </w:rPr>
        <w:t>VTS49-10.3.5 Input Paper - Summary of CG02-R0103 review-vs1</w:t>
      </w:r>
      <w:r w:rsidR="00347ABF" w:rsidRPr="00641A1F">
        <w:rPr>
          <w:rFonts w:ascii="Calibri" w:hAnsi="Calibri"/>
          <w:i/>
        </w:rPr>
        <w:t xml:space="preserve">, </w:t>
      </w:r>
      <w:r w:rsidR="00641A1F" w:rsidRPr="00641A1F">
        <w:rPr>
          <w:rFonts w:ascii="Calibri" w:hAnsi="Calibri"/>
          <w:i/>
        </w:rPr>
        <w:t>VTS49-10.3.5.2 R0103 Review-CG04-Draft Guideline-rev-CG2-5</w:t>
      </w:r>
      <w:r>
        <w:rPr>
          <w:rFonts w:ascii="Calibri" w:hAnsi="Calibri"/>
        </w:rPr>
        <w:t>)</w:t>
      </w:r>
      <w:r w:rsidR="00347ABF">
        <w:rPr>
          <w:rFonts w:ascii="Calibri" w:hAnsi="Calibri"/>
        </w:rPr>
        <w:t>.</w:t>
      </w:r>
    </w:p>
    <w:p w14:paraId="771EB9A9" w14:textId="77777777" w:rsidR="00CE56AB" w:rsidRDefault="00EF7F05" w:rsidP="00720DDD">
      <w:pPr>
        <w:pStyle w:val="BodyText"/>
        <w:numPr>
          <w:ilvl w:val="0"/>
          <w:numId w:val="20"/>
        </w:numPr>
        <w:spacing w:before="120"/>
        <w:rPr>
          <w:rFonts w:ascii="Calibri" w:hAnsi="Calibri"/>
        </w:rPr>
      </w:pPr>
      <w:r>
        <w:rPr>
          <w:rFonts w:ascii="Calibri" w:hAnsi="Calibri"/>
        </w:rPr>
        <w:t xml:space="preserve">Highlights areas the </w:t>
      </w:r>
      <w:r w:rsidR="004F397B">
        <w:rPr>
          <w:rFonts w:ascii="Calibri" w:hAnsi="Calibri"/>
        </w:rPr>
        <w:t xml:space="preserve">VTS Committee </w:t>
      </w:r>
      <w:r>
        <w:rPr>
          <w:rFonts w:ascii="Calibri" w:hAnsi="Calibri"/>
        </w:rPr>
        <w:t xml:space="preserve">may </w:t>
      </w:r>
      <w:r w:rsidR="00347ABF">
        <w:rPr>
          <w:rFonts w:ascii="Calibri" w:hAnsi="Calibri"/>
        </w:rPr>
        <w:t>wish</w:t>
      </w:r>
      <w:r>
        <w:rPr>
          <w:rFonts w:ascii="Calibri" w:hAnsi="Calibri"/>
        </w:rPr>
        <w:t xml:space="preserve"> to </w:t>
      </w:r>
      <w:proofErr w:type="gramStart"/>
      <w:r>
        <w:rPr>
          <w:rFonts w:ascii="Calibri" w:hAnsi="Calibri"/>
        </w:rPr>
        <w:t>give further consideration to</w:t>
      </w:r>
      <w:proofErr w:type="gramEnd"/>
      <w:r w:rsidR="00BE4E99">
        <w:rPr>
          <w:rFonts w:ascii="Calibri" w:hAnsi="Calibri"/>
        </w:rPr>
        <w:t>.</w:t>
      </w:r>
      <w:r w:rsidR="004F397B">
        <w:rPr>
          <w:rFonts w:ascii="Calibri" w:hAnsi="Calibri"/>
        </w:rPr>
        <w:t xml:space="preserve"> </w:t>
      </w:r>
    </w:p>
    <w:p w14:paraId="70C58D04" w14:textId="77777777" w:rsidR="00CE56AB" w:rsidRPr="007A395D" w:rsidRDefault="00CE56AB" w:rsidP="00CE56AB">
      <w:pPr>
        <w:pStyle w:val="Heading1"/>
        <w:spacing w:after="120"/>
      </w:pPr>
      <w:r w:rsidRPr="007A395D">
        <w:t>Background</w:t>
      </w:r>
    </w:p>
    <w:p w14:paraId="65BFBFC6" w14:textId="77777777" w:rsidR="00692993" w:rsidRDefault="00EF7F05" w:rsidP="00EF7F05">
      <w:pPr>
        <w:pStyle w:val="BodyText"/>
        <w:spacing w:before="60" w:after="60"/>
        <w:rPr>
          <w:rFonts w:ascii="Calibri" w:hAnsi="Calibri"/>
        </w:rPr>
      </w:pPr>
      <w:r>
        <w:rPr>
          <w:rFonts w:ascii="Calibri" w:hAnsi="Calibri"/>
        </w:rPr>
        <w:t xml:space="preserve">As part of its 2018-2022 Work Programme the Committee is progressing a review and </w:t>
      </w:r>
      <w:r w:rsidRPr="00F07493">
        <w:rPr>
          <w:rFonts w:ascii="Calibri" w:hAnsi="Calibri"/>
        </w:rPr>
        <w:t xml:space="preserve">update </w:t>
      </w:r>
      <w:r>
        <w:rPr>
          <w:rFonts w:ascii="Calibri" w:hAnsi="Calibri"/>
        </w:rPr>
        <w:t>of R</w:t>
      </w:r>
      <w:r w:rsidRPr="00F07493">
        <w:rPr>
          <w:rFonts w:ascii="Calibri" w:hAnsi="Calibri"/>
        </w:rPr>
        <w:t xml:space="preserve">ecommendation </w:t>
      </w:r>
      <w:r>
        <w:rPr>
          <w:rFonts w:ascii="Calibri" w:hAnsi="Calibri"/>
        </w:rPr>
        <w:t>V</w:t>
      </w:r>
      <w:r w:rsidRPr="00F07493">
        <w:rPr>
          <w:rFonts w:ascii="Calibri" w:hAnsi="Calibri"/>
        </w:rPr>
        <w:t xml:space="preserve">-103 on the </w:t>
      </w:r>
      <w:r>
        <w:rPr>
          <w:rFonts w:ascii="Calibri" w:hAnsi="Calibri"/>
        </w:rPr>
        <w:t>Standards for Training and Certification o</w:t>
      </w:r>
      <w:r w:rsidRPr="00F07493">
        <w:rPr>
          <w:rFonts w:ascii="Calibri" w:hAnsi="Calibri"/>
        </w:rPr>
        <w:t xml:space="preserve">f </w:t>
      </w:r>
      <w:r>
        <w:rPr>
          <w:rFonts w:ascii="Calibri" w:hAnsi="Calibri"/>
        </w:rPr>
        <w:t>VTS</w:t>
      </w:r>
      <w:r w:rsidRPr="00F07493">
        <w:rPr>
          <w:rFonts w:ascii="Calibri" w:hAnsi="Calibri"/>
        </w:rPr>
        <w:t xml:space="preserve"> </w:t>
      </w:r>
      <w:r>
        <w:rPr>
          <w:rFonts w:ascii="Calibri" w:hAnsi="Calibri"/>
        </w:rPr>
        <w:t>Personnel a</w:t>
      </w:r>
      <w:r w:rsidRPr="00F07493">
        <w:rPr>
          <w:rFonts w:ascii="Calibri" w:hAnsi="Calibri"/>
        </w:rPr>
        <w:t>nd Associated Model Courses</w:t>
      </w:r>
      <w:r>
        <w:rPr>
          <w:rFonts w:ascii="Calibri" w:hAnsi="Calibri"/>
        </w:rPr>
        <w:t xml:space="preserve"> (Task 3.3.1).</w:t>
      </w:r>
      <w:r w:rsidRPr="00B14251">
        <w:rPr>
          <w:rFonts w:ascii="Calibri" w:hAnsi="Calibri"/>
        </w:rPr>
        <w:t xml:space="preserve"> </w:t>
      </w:r>
      <w:r>
        <w:rPr>
          <w:rFonts w:ascii="Calibri" w:hAnsi="Calibri"/>
        </w:rPr>
        <w:t xml:space="preserve"> </w:t>
      </w:r>
    </w:p>
    <w:p w14:paraId="082CE95F" w14:textId="77777777" w:rsidR="00EF7F05" w:rsidRDefault="00F66B36" w:rsidP="00EF7F05">
      <w:pPr>
        <w:pStyle w:val="BodyText"/>
        <w:spacing w:before="60" w:after="60"/>
        <w:rPr>
          <w:rFonts w:ascii="Calibri" w:hAnsi="Calibri"/>
        </w:rPr>
      </w:pPr>
      <w:r>
        <w:rPr>
          <w:rFonts w:ascii="Calibri" w:hAnsi="Calibri"/>
        </w:rPr>
        <w:t>To align the documentation with the IALA Standards, t</w:t>
      </w:r>
      <w:r w:rsidR="00EF7F05">
        <w:rPr>
          <w:rFonts w:ascii="Calibri" w:hAnsi="Calibri"/>
        </w:rPr>
        <w:t>his also includes splitting the contents of the existing Recommendation into:</w:t>
      </w:r>
    </w:p>
    <w:p w14:paraId="3E019E34" w14:textId="77777777" w:rsidR="00EF7F05" w:rsidRPr="00EF7F05" w:rsidRDefault="00EF7F05" w:rsidP="00720DDD">
      <w:pPr>
        <w:pStyle w:val="BodyText"/>
        <w:numPr>
          <w:ilvl w:val="0"/>
          <w:numId w:val="22"/>
        </w:numPr>
        <w:spacing w:before="60" w:after="60"/>
        <w:rPr>
          <w:rFonts w:ascii="Calibri" w:hAnsi="Calibri"/>
        </w:rPr>
      </w:pPr>
      <w:r w:rsidRPr="00EF7F05">
        <w:rPr>
          <w:rFonts w:ascii="Calibri" w:hAnsi="Calibri"/>
        </w:rPr>
        <w:t>A new and concise Recommendation</w:t>
      </w:r>
      <w:r w:rsidR="00F66B36" w:rsidRPr="00F66B36">
        <w:rPr>
          <w:rFonts w:ascii="Calibri" w:hAnsi="Calibri"/>
        </w:rPr>
        <w:t xml:space="preserve"> </w:t>
      </w:r>
      <w:r w:rsidR="00F66B36" w:rsidRPr="00EF7F05">
        <w:rPr>
          <w:rFonts w:ascii="Calibri" w:hAnsi="Calibri"/>
        </w:rPr>
        <w:t>specify</w:t>
      </w:r>
      <w:r w:rsidR="00F66B36">
        <w:rPr>
          <w:rFonts w:ascii="Calibri" w:hAnsi="Calibri"/>
        </w:rPr>
        <w:t>ing</w:t>
      </w:r>
      <w:r w:rsidR="00F66B36" w:rsidRPr="00EF7F05">
        <w:rPr>
          <w:rFonts w:ascii="Calibri" w:hAnsi="Calibri"/>
        </w:rPr>
        <w:t xml:space="preserve"> what practices shall be carried out in order to comply with that Recommendation</w:t>
      </w:r>
      <w:r w:rsidRPr="00EF7F05">
        <w:rPr>
          <w:rFonts w:ascii="Calibri" w:hAnsi="Calibri"/>
        </w:rPr>
        <w:t>; and</w:t>
      </w:r>
    </w:p>
    <w:p w14:paraId="5F1F0FAC" w14:textId="77777777" w:rsidR="00EF7F05" w:rsidRPr="00F66B36" w:rsidRDefault="00EF7F05" w:rsidP="00720DDD">
      <w:pPr>
        <w:pStyle w:val="BodyText"/>
        <w:numPr>
          <w:ilvl w:val="0"/>
          <w:numId w:val="22"/>
        </w:numPr>
        <w:spacing w:before="60" w:after="60"/>
        <w:rPr>
          <w:rFonts w:ascii="Calibri" w:hAnsi="Calibri"/>
        </w:rPr>
      </w:pPr>
      <w:r w:rsidRPr="00F66B36">
        <w:rPr>
          <w:rFonts w:ascii="Calibri" w:hAnsi="Calibri"/>
        </w:rPr>
        <w:t>An associated Guideline describ</w:t>
      </w:r>
      <w:r w:rsidR="00F66B36">
        <w:rPr>
          <w:rFonts w:ascii="Calibri" w:hAnsi="Calibri"/>
        </w:rPr>
        <w:t>ing</w:t>
      </w:r>
      <w:r w:rsidRPr="00F66B36">
        <w:rPr>
          <w:rFonts w:ascii="Calibri" w:hAnsi="Calibri"/>
        </w:rPr>
        <w:t xml:space="preserve"> how to implement practices specified in a Recommendation. </w:t>
      </w:r>
    </w:p>
    <w:p w14:paraId="45A93112" w14:textId="77777777" w:rsidR="00997F86" w:rsidRDefault="00ED43E1" w:rsidP="00CE56AB">
      <w:pPr>
        <w:pStyle w:val="BodyText"/>
        <w:spacing w:before="60" w:after="60"/>
        <w:rPr>
          <w:rFonts w:ascii="Calibri" w:hAnsi="Calibri"/>
        </w:rPr>
      </w:pPr>
      <w:r>
        <w:rPr>
          <w:rFonts w:ascii="Calibri" w:hAnsi="Calibri"/>
        </w:rPr>
        <w:t>T</w:t>
      </w:r>
      <w:r w:rsidR="00D568C3">
        <w:rPr>
          <w:rFonts w:ascii="Calibri" w:hAnsi="Calibri"/>
        </w:rPr>
        <w:t>he</w:t>
      </w:r>
      <w:r w:rsidR="00F35E5F">
        <w:rPr>
          <w:rFonts w:ascii="Calibri" w:hAnsi="Calibri"/>
        </w:rPr>
        <w:t xml:space="preserve"> </w:t>
      </w:r>
      <w:r w:rsidR="00570AE2">
        <w:rPr>
          <w:rFonts w:ascii="Calibri" w:hAnsi="Calibri"/>
        </w:rPr>
        <w:t>VTS</w:t>
      </w:r>
      <w:r>
        <w:rPr>
          <w:rFonts w:ascii="Calibri" w:hAnsi="Calibri"/>
        </w:rPr>
        <w:t>48</w:t>
      </w:r>
      <w:r w:rsidR="00570AE2">
        <w:rPr>
          <w:rFonts w:ascii="Calibri" w:hAnsi="Calibri"/>
        </w:rPr>
        <w:t xml:space="preserve"> Committee Meeting </w:t>
      </w:r>
      <w:r>
        <w:rPr>
          <w:rFonts w:ascii="Calibri" w:hAnsi="Calibri"/>
        </w:rPr>
        <w:t xml:space="preserve">in March </w:t>
      </w:r>
      <w:r w:rsidR="00570AE2">
        <w:rPr>
          <w:rFonts w:ascii="Calibri" w:hAnsi="Calibri"/>
        </w:rPr>
        <w:t xml:space="preserve">was cancelled </w:t>
      </w:r>
      <w:r w:rsidR="00570AE2" w:rsidRPr="00570AE2">
        <w:rPr>
          <w:rFonts w:ascii="Calibri" w:hAnsi="Calibri"/>
        </w:rPr>
        <w:t xml:space="preserve">due to </w:t>
      </w:r>
      <w:r w:rsidR="00570AE2">
        <w:rPr>
          <w:rFonts w:ascii="Calibri" w:hAnsi="Calibri"/>
        </w:rPr>
        <w:t>COVID-19</w:t>
      </w:r>
      <w:r w:rsidR="00570AE2" w:rsidRPr="00570AE2">
        <w:rPr>
          <w:rFonts w:ascii="Calibri" w:hAnsi="Calibri"/>
        </w:rPr>
        <w:t xml:space="preserve"> pandemic</w:t>
      </w:r>
      <w:r w:rsidR="00570AE2">
        <w:rPr>
          <w:rFonts w:ascii="Calibri" w:hAnsi="Calibri"/>
        </w:rPr>
        <w:t xml:space="preserve">.  </w:t>
      </w:r>
      <w:r w:rsidR="004F397B">
        <w:rPr>
          <w:rFonts w:ascii="Calibri" w:hAnsi="Calibri"/>
        </w:rPr>
        <w:t>A</w:t>
      </w:r>
      <w:r>
        <w:rPr>
          <w:rFonts w:ascii="Calibri" w:hAnsi="Calibri"/>
        </w:rPr>
        <w:t>s a means to continue momentum</w:t>
      </w:r>
      <w:r w:rsidR="00997F86">
        <w:rPr>
          <w:rFonts w:ascii="Calibri" w:hAnsi="Calibri"/>
        </w:rPr>
        <w:t xml:space="preserve"> </w:t>
      </w:r>
      <w:r w:rsidR="004F397B">
        <w:rPr>
          <w:rFonts w:ascii="Calibri" w:hAnsi="Calibri"/>
        </w:rPr>
        <w:t xml:space="preserve">with the Committee’s work programme </w:t>
      </w:r>
      <w:r w:rsidR="00570AE2">
        <w:rPr>
          <w:rFonts w:ascii="Calibri" w:hAnsi="Calibri"/>
        </w:rPr>
        <w:t>four correspondence group</w:t>
      </w:r>
      <w:r w:rsidR="00997F86">
        <w:rPr>
          <w:rFonts w:ascii="Calibri" w:hAnsi="Calibri"/>
        </w:rPr>
        <w:t>s</w:t>
      </w:r>
      <w:r w:rsidR="00570AE2">
        <w:rPr>
          <w:rFonts w:ascii="Calibri" w:hAnsi="Calibri"/>
        </w:rPr>
        <w:t xml:space="preserve"> w</w:t>
      </w:r>
      <w:r w:rsidR="00997F86">
        <w:rPr>
          <w:rFonts w:ascii="Calibri" w:hAnsi="Calibri"/>
        </w:rPr>
        <w:t>ere</w:t>
      </w:r>
      <w:r w:rsidR="00570AE2">
        <w:rPr>
          <w:rFonts w:ascii="Calibri" w:hAnsi="Calibri"/>
        </w:rPr>
        <w:t xml:space="preserve"> </w:t>
      </w:r>
      <w:r w:rsidR="004F397B">
        <w:rPr>
          <w:rFonts w:ascii="Calibri" w:hAnsi="Calibri"/>
        </w:rPr>
        <w:t>established</w:t>
      </w:r>
      <w:r w:rsidR="00997F86">
        <w:rPr>
          <w:rFonts w:ascii="Calibri" w:hAnsi="Calibri"/>
        </w:rPr>
        <w:t xml:space="preserve"> to progress assigned tasks</w:t>
      </w:r>
      <w:r w:rsidR="00570AE2">
        <w:rPr>
          <w:rFonts w:ascii="Calibri" w:hAnsi="Calibri"/>
        </w:rPr>
        <w:t xml:space="preserve">.  </w:t>
      </w:r>
      <w:r w:rsidR="00997F86" w:rsidRPr="00997F86">
        <w:rPr>
          <w:rFonts w:ascii="Calibri" w:hAnsi="Calibri"/>
        </w:rPr>
        <w:t>C</w:t>
      </w:r>
      <w:r w:rsidR="00997F86">
        <w:rPr>
          <w:rFonts w:ascii="Calibri" w:hAnsi="Calibri"/>
        </w:rPr>
        <w:t xml:space="preserve">orrespondence Group 2 was responsible for the </w:t>
      </w:r>
      <w:r w:rsidR="00997F86" w:rsidRPr="00997F86">
        <w:rPr>
          <w:rFonts w:ascii="Calibri" w:hAnsi="Calibri"/>
        </w:rPr>
        <w:t xml:space="preserve">Review of R0103 and </w:t>
      </w:r>
      <w:r w:rsidR="00997F86">
        <w:rPr>
          <w:rFonts w:ascii="Calibri" w:hAnsi="Calibri"/>
        </w:rPr>
        <w:t xml:space="preserve">the associated </w:t>
      </w:r>
      <w:r w:rsidR="00997F86" w:rsidRPr="00997F86">
        <w:rPr>
          <w:rFonts w:ascii="Calibri" w:hAnsi="Calibri"/>
        </w:rPr>
        <w:t>Model Courses</w:t>
      </w:r>
      <w:r w:rsidR="00997F86">
        <w:rPr>
          <w:rFonts w:ascii="Calibri" w:hAnsi="Calibri"/>
        </w:rPr>
        <w:t xml:space="preserve">.  </w:t>
      </w:r>
    </w:p>
    <w:p w14:paraId="06CC557C" w14:textId="77777777" w:rsidR="008E09E7" w:rsidRDefault="00F66B36" w:rsidP="00CE56AB">
      <w:pPr>
        <w:pStyle w:val="BodyText"/>
        <w:spacing w:before="60" w:after="60"/>
        <w:rPr>
          <w:rFonts w:ascii="Calibri" w:hAnsi="Calibri"/>
        </w:rPr>
      </w:pPr>
      <w:r>
        <w:rPr>
          <w:rFonts w:ascii="Calibri" w:hAnsi="Calibri"/>
        </w:rPr>
        <w:t xml:space="preserve">The Correspondence concluded its work on 23 June and the working paper is at </w:t>
      </w:r>
      <w:r w:rsidR="00641A1F" w:rsidRPr="00641A1F">
        <w:rPr>
          <w:rFonts w:ascii="Calibri" w:hAnsi="Calibri"/>
          <w:i/>
        </w:rPr>
        <w:t>VTS49-10.3.5.2</w:t>
      </w:r>
      <w:r>
        <w:rPr>
          <w:rFonts w:ascii="Calibri" w:hAnsi="Calibri"/>
        </w:rPr>
        <w:t>.</w:t>
      </w:r>
    </w:p>
    <w:p w14:paraId="67F836A2" w14:textId="77777777" w:rsidR="00CE56AB" w:rsidRDefault="00CE56AB" w:rsidP="00CE56AB">
      <w:pPr>
        <w:pStyle w:val="Heading1"/>
        <w:spacing w:after="120"/>
      </w:pPr>
      <w:r w:rsidRPr="007A395D">
        <w:lastRenderedPageBreak/>
        <w:t>Discussion</w:t>
      </w:r>
    </w:p>
    <w:p w14:paraId="3854D4B8" w14:textId="77777777" w:rsidR="005B1C84" w:rsidRDefault="00641A1F" w:rsidP="00CE56AB">
      <w:pPr>
        <w:pStyle w:val="BodyText"/>
        <w:spacing w:before="120"/>
        <w:rPr>
          <w:rFonts w:asciiTheme="minorHAnsi" w:hAnsiTheme="minorHAnsi" w:cstheme="minorHAnsi"/>
        </w:rPr>
      </w:pPr>
      <w:r>
        <w:rPr>
          <w:rFonts w:asciiTheme="minorHAnsi" w:hAnsiTheme="minorHAnsi" w:cstheme="minorHAnsi"/>
        </w:rPr>
        <w:t xml:space="preserve">This </w:t>
      </w:r>
      <w:r w:rsidR="00F66B36">
        <w:rPr>
          <w:rFonts w:asciiTheme="minorHAnsi" w:hAnsiTheme="minorHAnsi" w:cstheme="minorHAnsi"/>
        </w:rPr>
        <w:t xml:space="preserve">paper </w:t>
      </w:r>
      <w:r w:rsidR="005B1C84">
        <w:rPr>
          <w:rFonts w:asciiTheme="minorHAnsi" w:hAnsiTheme="minorHAnsi" w:cstheme="minorHAnsi"/>
        </w:rPr>
        <w:t xml:space="preserve">is based on Input Paper </w:t>
      </w:r>
      <w:r w:rsidRPr="00641A1F">
        <w:rPr>
          <w:rFonts w:ascii="Calibri" w:hAnsi="Calibri"/>
          <w:i/>
        </w:rPr>
        <w:t>VTS49-10.3.5.2</w:t>
      </w:r>
      <w:r>
        <w:rPr>
          <w:rFonts w:ascii="Calibri" w:hAnsi="Calibri"/>
        </w:rPr>
        <w:t xml:space="preserve"> and </w:t>
      </w:r>
      <w:r w:rsidR="005B1C84">
        <w:rPr>
          <w:rFonts w:asciiTheme="minorHAnsi" w:hAnsiTheme="minorHAnsi" w:cstheme="minorHAnsi"/>
        </w:rPr>
        <w:t>provides additional comments</w:t>
      </w:r>
      <w:r>
        <w:rPr>
          <w:rFonts w:asciiTheme="minorHAnsi" w:hAnsiTheme="minorHAnsi" w:cstheme="minorHAnsi"/>
        </w:rPr>
        <w:t>/</w:t>
      </w:r>
      <w:r w:rsidR="005B1C84">
        <w:rPr>
          <w:rFonts w:asciiTheme="minorHAnsi" w:hAnsiTheme="minorHAnsi" w:cstheme="minorHAnsi"/>
        </w:rPr>
        <w:t xml:space="preserve">suggested amendments (in track changes) </w:t>
      </w:r>
      <w:r w:rsidR="00307C0A">
        <w:rPr>
          <w:rFonts w:asciiTheme="minorHAnsi" w:hAnsiTheme="minorHAnsi" w:cstheme="minorHAnsi"/>
        </w:rPr>
        <w:t xml:space="preserve">to the draft outcome from Correspondence Group 2 as concluded in June 2020 </w:t>
      </w:r>
      <w:r w:rsidR="005B1C84">
        <w:rPr>
          <w:rFonts w:asciiTheme="minorHAnsi" w:hAnsiTheme="minorHAnsi" w:cstheme="minorHAnsi"/>
        </w:rPr>
        <w:t>for the Committee’s consideration.</w:t>
      </w:r>
    </w:p>
    <w:p w14:paraId="297177F4" w14:textId="77777777" w:rsidR="0076528A" w:rsidRDefault="006D0757" w:rsidP="00CE56AB">
      <w:pPr>
        <w:pStyle w:val="BodyText"/>
        <w:spacing w:before="120"/>
        <w:rPr>
          <w:rFonts w:asciiTheme="minorHAnsi" w:hAnsiTheme="minorHAnsi" w:cstheme="minorHAnsi"/>
        </w:rPr>
      </w:pPr>
      <w:r>
        <w:rPr>
          <w:rFonts w:asciiTheme="minorHAnsi" w:hAnsiTheme="minorHAnsi" w:cstheme="minorHAnsi"/>
        </w:rPr>
        <w:t xml:space="preserve">Areas </w:t>
      </w:r>
      <w:r w:rsidR="0076528A" w:rsidRPr="0076528A">
        <w:rPr>
          <w:rFonts w:asciiTheme="minorHAnsi" w:hAnsiTheme="minorHAnsi" w:cstheme="minorHAnsi"/>
        </w:rPr>
        <w:t>identified where the VTS Committee may like to give further consideration</w:t>
      </w:r>
      <w:r>
        <w:rPr>
          <w:rFonts w:asciiTheme="minorHAnsi" w:hAnsiTheme="minorHAnsi" w:cstheme="minorHAnsi"/>
        </w:rPr>
        <w:t xml:space="preserve"> </w:t>
      </w:r>
      <w:r w:rsidR="0076528A" w:rsidRPr="0076528A">
        <w:rPr>
          <w:rFonts w:asciiTheme="minorHAnsi" w:hAnsiTheme="minorHAnsi" w:cstheme="minorHAnsi"/>
        </w:rPr>
        <w:t>include:</w:t>
      </w:r>
    </w:p>
    <w:p w14:paraId="01138EB5" w14:textId="77777777" w:rsidR="0076528A" w:rsidRPr="000D1D3B" w:rsidRDefault="0076528A" w:rsidP="0076528A">
      <w:pPr>
        <w:pStyle w:val="BodyText"/>
        <w:numPr>
          <w:ilvl w:val="0"/>
          <w:numId w:val="28"/>
        </w:numPr>
        <w:spacing w:before="120"/>
        <w:rPr>
          <w:rFonts w:asciiTheme="minorHAnsi" w:hAnsiTheme="minorHAnsi" w:cstheme="minorHAnsi"/>
          <w:u w:val="single"/>
        </w:rPr>
      </w:pPr>
      <w:r w:rsidRPr="000D1D3B">
        <w:rPr>
          <w:rFonts w:asciiTheme="minorHAnsi" w:hAnsiTheme="minorHAnsi" w:cstheme="minorHAnsi"/>
          <w:u w:val="single"/>
        </w:rPr>
        <w:t xml:space="preserve">Normative and Informative </w:t>
      </w:r>
      <w:r w:rsidR="004F0721" w:rsidRPr="000D1D3B">
        <w:rPr>
          <w:rFonts w:asciiTheme="minorHAnsi" w:hAnsiTheme="minorHAnsi" w:cstheme="minorHAnsi"/>
          <w:u w:val="single"/>
        </w:rPr>
        <w:t>practices</w:t>
      </w:r>
    </w:p>
    <w:p w14:paraId="665658AB" w14:textId="77777777" w:rsidR="00307C0A" w:rsidRDefault="002B6379" w:rsidP="000D1D3B">
      <w:pPr>
        <w:pStyle w:val="BodyText"/>
        <w:spacing w:before="120"/>
        <w:ind w:left="360"/>
        <w:rPr>
          <w:rFonts w:asciiTheme="minorHAnsi" w:hAnsiTheme="minorHAnsi" w:cstheme="minorHAnsi"/>
        </w:rPr>
      </w:pPr>
      <w:r>
        <w:rPr>
          <w:rFonts w:asciiTheme="minorHAnsi" w:hAnsiTheme="minorHAnsi" w:cstheme="minorHAnsi"/>
        </w:rPr>
        <w:t xml:space="preserve">IALA Standard 1050 </w:t>
      </w:r>
      <w:r w:rsidR="00307C0A">
        <w:rPr>
          <w:rFonts w:asciiTheme="minorHAnsi" w:hAnsiTheme="minorHAnsi" w:cstheme="minorHAnsi"/>
        </w:rPr>
        <w:t xml:space="preserve">highlights, amongst other things, </w:t>
      </w:r>
      <w:r>
        <w:rPr>
          <w:rFonts w:asciiTheme="minorHAnsi" w:hAnsiTheme="minorHAnsi" w:cstheme="minorHAnsi"/>
        </w:rPr>
        <w:t>that</w:t>
      </w:r>
      <w:r w:rsidR="00307C0A">
        <w:rPr>
          <w:rFonts w:asciiTheme="minorHAnsi" w:hAnsiTheme="minorHAnsi" w:cstheme="minorHAnsi"/>
        </w:rPr>
        <w:t>:</w:t>
      </w:r>
    </w:p>
    <w:p w14:paraId="19948AB1" w14:textId="77777777" w:rsidR="002B6379" w:rsidRDefault="00307C0A" w:rsidP="000D1D3B">
      <w:pPr>
        <w:pStyle w:val="BodyText"/>
        <w:numPr>
          <w:ilvl w:val="0"/>
          <w:numId w:val="26"/>
        </w:numPr>
        <w:spacing w:before="120"/>
        <w:ind w:left="1130"/>
        <w:rPr>
          <w:rFonts w:asciiTheme="minorHAnsi" w:hAnsiTheme="minorHAnsi" w:cstheme="minorHAnsi"/>
        </w:rPr>
      </w:pPr>
      <w:r>
        <w:rPr>
          <w:rFonts w:asciiTheme="minorHAnsi" w:hAnsiTheme="minorHAnsi" w:cstheme="minorHAnsi"/>
        </w:rPr>
        <w:t>T</w:t>
      </w:r>
      <w:r w:rsidR="002B6379">
        <w:rPr>
          <w:rFonts w:asciiTheme="minorHAnsi" w:hAnsiTheme="minorHAnsi" w:cstheme="minorHAnsi"/>
        </w:rPr>
        <w:t>he scope of the Standard includes:</w:t>
      </w:r>
    </w:p>
    <w:p w14:paraId="72995CD3" w14:textId="77777777" w:rsidR="002B6379" w:rsidRDefault="002B6379" w:rsidP="000D1D3B">
      <w:pPr>
        <w:pStyle w:val="BodyText"/>
        <w:numPr>
          <w:ilvl w:val="0"/>
          <w:numId w:val="23"/>
        </w:numPr>
        <w:spacing w:before="120"/>
        <w:ind w:left="1490"/>
        <w:rPr>
          <w:rFonts w:asciiTheme="minorHAnsi" w:hAnsiTheme="minorHAnsi" w:cstheme="minorHAnsi"/>
        </w:rPr>
      </w:pPr>
      <w:r w:rsidRPr="002B6379">
        <w:rPr>
          <w:rFonts w:asciiTheme="minorHAnsi" w:hAnsiTheme="minorHAnsi" w:cstheme="minorHAnsi"/>
        </w:rPr>
        <w:t>Training and assessment</w:t>
      </w:r>
      <w:r>
        <w:rPr>
          <w:rFonts w:asciiTheme="minorHAnsi" w:hAnsiTheme="minorHAnsi" w:cstheme="minorHAnsi"/>
        </w:rPr>
        <w:t xml:space="preserve"> – In particular</w:t>
      </w:r>
      <w:r w:rsidR="00307C0A">
        <w:rPr>
          <w:rFonts w:asciiTheme="minorHAnsi" w:hAnsiTheme="minorHAnsi" w:cstheme="minorHAnsi"/>
        </w:rPr>
        <w:t>,</w:t>
      </w:r>
      <w:r>
        <w:rPr>
          <w:rFonts w:asciiTheme="minorHAnsi" w:hAnsiTheme="minorHAnsi" w:cstheme="minorHAnsi"/>
        </w:rPr>
        <w:t xml:space="preserve"> </w:t>
      </w:r>
      <w:bookmarkStart w:id="1" w:name="OLE_LINK1"/>
      <w:bookmarkStart w:id="2" w:name="OLE_LINK2"/>
      <w:r>
        <w:rPr>
          <w:rFonts w:asciiTheme="minorHAnsi" w:hAnsiTheme="minorHAnsi" w:cstheme="minorHAnsi"/>
        </w:rPr>
        <w:t xml:space="preserve">Recommendation </w:t>
      </w:r>
      <w:bookmarkEnd w:id="1"/>
      <w:bookmarkEnd w:id="2"/>
      <w:r>
        <w:rPr>
          <w:rFonts w:asciiTheme="minorHAnsi" w:hAnsiTheme="minorHAnsi" w:cstheme="minorHAnsi"/>
        </w:rPr>
        <w:t xml:space="preserve">0103 on </w:t>
      </w:r>
      <w:r w:rsidRPr="002B6379">
        <w:rPr>
          <w:rFonts w:asciiTheme="minorHAnsi" w:hAnsiTheme="minorHAnsi" w:cstheme="minorHAnsi"/>
        </w:rPr>
        <w:t>Training and Certification of VTS Personnel</w:t>
      </w:r>
      <w:r>
        <w:rPr>
          <w:rFonts w:asciiTheme="minorHAnsi" w:hAnsiTheme="minorHAnsi" w:cstheme="minorHAnsi"/>
        </w:rPr>
        <w:t>; and</w:t>
      </w:r>
    </w:p>
    <w:p w14:paraId="008AF129" w14:textId="77777777" w:rsidR="002B6379" w:rsidRDefault="002B6379" w:rsidP="000D1D3B">
      <w:pPr>
        <w:pStyle w:val="BodyText"/>
        <w:numPr>
          <w:ilvl w:val="0"/>
          <w:numId w:val="23"/>
        </w:numPr>
        <w:spacing w:before="120"/>
        <w:ind w:left="1490"/>
        <w:rPr>
          <w:rFonts w:asciiTheme="minorHAnsi" w:hAnsiTheme="minorHAnsi" w:cstheme="minorHAnsi"/>
        </w:rPr>
      </w:pPr>
      <w:r w:rsidRPr="002B6379">
        <w:rPr>
          <w:rFonts w:asciiTheme="minorHAnsi" w:hAnsiTheme="minorHAnsi" w:cstheme="minorHAnsi"/>
        </w:rPr>
        <w:t>Accreditation, competency, certification and revalidation</w:t>
      </w:r>
      <w:r>
        <w:rPr>
          <w:rFonts w:asciiTheme="minorHAnsi" w:hAnsiTheme="minorHAnsi" w:cstheme="minorHAnsi"/>
        </w:rPr>
        <w:t xml:space="preserve"> – In particular</w:t>
      </w:r>
      <w:r w:rsidR="00307C0A">
        <w:rPr>
          <w:rFonts w:asciiTheme="minorHAnsi" w:hAnsiTheme="minorHAnsi" w:cstheme="minorHAnsi"/>
        </w:rPr>
        <w:t>,</w:t>
      </w:r>
      <w:r>
        <w:rPr>
          <w:rFonts w:asciiTheme="minorHAnsi" w:hAnsiTheme="minorHAnsi" w:cstheme="minorHAnsi"/>
        </w:rPr>
        <w:t xml:space="preserve"> Recommendation O-149 on </w:t>
      </w:r>
      <w:r w:rsidRPr="002B6379">
        <w:rPr>
          <w:rFonts w:asciiTheme="minorHAnsi" w:hAnsiTheme="minorHAnsi" w:cstheme="minorHAnsi"/>
        </w:rPr>
        <w:t>Accreditation of Training Organisations</w:t>
      </w:r>
      <w:r w:rsidR="00411B75">
        <w:rPr>
          <w:rFonts w:asciiTheme="minorHAnsi" w:hAnsiTheme="minorHAnsi" w:cstheme="minorHAnsi"/>
        </w:rPr>
        <w:t>.</w:t>
      </w:r>
    </w:p>
    <w:p w14:paraId="6D525196" w14:textId="77777777" w:rsidR="002B6379" w:rsidRDefault="002B6379" w:rsidP="000D1D3B">
      <w:pPr>
        <w:pStyle w:val="BodyText"/>
        <w:numPr>
          <w:ilvl w:val="0"/>
          <w:numId w:val="26"/>
        </w:numPr>
        <w:spacing w:before="120"/>
        <w:ind w:left="1130"/>
        <w:rPr>
          <w:rFonts w:asciiTheme="minorHAnsi" w:hAnsiTheme="minorHAnsi" w:cstheme="minorHAnsi"/>
        </w:rPr>
      </w:pPr>
      <w:r w:rsidRPr="002B6379">
        <w:rPr>
          <w:rFonts w:asciiTheme="minorHAnsi" w:hAnsiTheme="minorHAnsi" w:cstheme="minorHAnsi"/>
        </w:rPr>
        <w:t>R</w:t>
      </w:r>
      <w:r>
        <w:rPr>
          <w:rFonts w:asciiTheme="minorHAnsi" w:hAnsiTheme="minorHAnsi" w:cstheme="minorHAnsi"/>
        </w:rPr>
        <w:t xml:space="preserve">ecommendation </w:t>
      </w:r>
      <w:r w:rsidRPr="002B6379">
        <w:rPr>
          <w:rFonts w:asciiTheme="minorHAnsi" w:hAnsiTheme="minorHAnsi" w:cstheme="minorHAnsi"/>
        </w:rPr>
        <w:t>0103</w:t>
      </w:r>
      <w:r>
        <w:rPr>
          <w:rFonts w:asciiTheme="minorHAnsi" w:hAnsiTheme="minorHAnsi" w:cstheme="minorHAnsi"/>
        </w:rPr>
        <w:t xml:space="preserve"> </w:t>
      </w:r>
      <w:r w:rsidR="00692993">
        <w:rPr>
          <w:rFonts w:asciiTheme="minorHAnsi" w:hAnsiTheme="minorHAnsi" w:cstheme="minorHAnsi"/>
        </w:rPr>
        <w:t>i</w:t>
      </w:r>
      <w:r>
        <w:rPr>
          <w:rFonts w:asciiTheme="minorHAnsi" w:hAnsiTheme="minorHAnsi" w:cstheme="minorHAnsi"/>
        </w:rPr>
        <w:t xml:space="preserve">s a </w:t>
      </w:r>
      <w:r w:rsidRPr="002B6379">
        <w:rPr>
          <w:rFonts w:asciiTheme="minorHAnsi" w:hAnsiTheme="minorHAnsi" w:cstheme="minorHAnsi"/>
        </w:rPr>
        <w:t xml:space="preserve">normative </w:t>
      </w:r>
      <w:proofErr w:type="gramStart"/>
      <w:r w:rsidRPr="002B6379">
        <w:rPr>
          <w:rFonts w:asciiTheme="minorHAnsi" w:hAnsiTheme="minorHAnsi" w:cstheme="minorHAnsi"/>
        </w:rPr>
        <w:t>provision, and</w:t>
      </w:r>
      <w:proofErr w:type="gramEnd"/>
      <w:r w:rsidRPr="002B6379">
        <w:rPr>
          <w:rFonts w:asciiTheme="minorHAnsi" w:hAnsiTheme="minorHAnsi" w:cstheme="minorHAnsi"/>
        </w:rPr>
        <w:t xml:space="preserve"> shall be observed if compliance with this Standard is claimed.</w:t>
      </w:r>
    </w:p>
    <w:p w14:paraId="0A10E155" w14:textId="77777777" w:rsidR="006D0757" w:rsidRPr="006D0757" w:rsidRDefault="00307C0A" w:rsidP="006D0757">
      <w:pPr>
        <w:pStyle w:val="BodyText"/>
        <w:numPr>
          <w:ilvl w:val="0"/>
          <w:numId w:val="26"/>
        </w:numPr>
        <w:spacing w:before="120"/>
        <w:ind w:left="1130"/>
        <w:rPr>
          <w:rFonts w:asciiTheme="minorHAnsi" w:hAnsiTheme="minorHAnsi" w:cstheme="minorHAnsi"/>
        </w:rPr>
      </w:pPr>
      <w:r w:rsidRPr="00307C0A">
        <w:rPr>
          <w:rFonts w:asciiTheme="minorHAnsi" w:hAnsiTheme="minorHAnsi" w:cstheme="minorHAnsi"/>
        </w:rPr>
        <w:t>There are no informative provisions that should be observed if compliance with this Standard is claimed.</w:t>
      </w:r>
    </w:p>
    <w:p w14:paraId="44A11FDE" w14:textId="77777777" w:rsidR="0076528A" w:rsidRDefault="00307C0A" w:rsidP="000D1D3B">
      <w:pPr>
        <w:pStyle w:val="BodyText"/>
        <w:spacing w:before="120"/>
        <w:ind w:left="360"/>
        <w:rPr>
          <w:rFonts w:asciiTheme="minorHAnsi" w:hAnsiTheme="minorHAnsi" w:cstheme="minorHAnsi"/>
        </w:rPr>
      </w:pPr>
      <w:r>
        <w:rPr>
          <w:rFonts w:asciiTheme="minorHAnsi" w:hAnsiTheme="minorHAnsi" w:cstheme="minorHAnsi"/>
        </w:rPr>
        <w:t>Noting that the contents of the existing V-103 were prepared prior to the introduction of IALA Standards</w:t>
      </w:r>
      <w:r w:rsidR="0076528A">
        <w:rPr>
          <w:rFonts w:asciiTheme="minorHAnsi" w:hAnsiTheme="minorHAnsi" w:cstheme="minorHAnsi"/>
        </w:rPr>
        <w:t xml:space="preserve">, in preparing the new Guideline careful </w:t>
      </w:r>
      <w:r>
        <w:rPr>
          <w:rFonts w:asciiTheme="minorHAnsi" w:hAnsiTheme="minorHAnsi" w:cstheme="minorHAnsi"/>
        </w:rPr>
        <w:t>consideration</w:t>
      </w:r>
      <w:r w:rsidR="0076528A">
        <w:rPr>
          <w:rFonts w:asciiTheme="minorHAnsi" w:hAnsiTheme="minorHAnsi" w:cstheme="minorHAnsi"/>
        </w:rPr>
        <w:t xml:space="preserve"> needs to be given to identifying</w:t>
      </w:r>
      <w:r w:rsidR="001E5225">
        <w:rPr>
          <w:rFonts w:asciiTheme="minorHAnsi" w:hAnsiTheme="minorHAnsi" w:cstheme="minorHAnsi"/>
        </w:rPr>
        <w:t xml:space="preserve"> and appropriately </w:t>
      </w:r>
      <w:r w:rsidR="006D0757">
        <w:rPr>
          <w:rFonts w:asciiTheme="minorHAnsi" w:hAnsiTheme="minorHAnsi" w:cstheme="minorHAnsi"/>
        </w:rPr>
        <w:t>referencing</w:t>
      </w:r>
      <w:r w:rsidR="0076528A">
        <w:rPr>
          <w:rFonts w:asciiTheme="minorHAnsi" w:hAnsiTheme="minorHAnsi" w:cstheme="minorHAnsi"/>
        </w:rPr>
        <w:t>:</w:t>
      </w:r>
    </w:p>
    <w:p w14:paraId="74506502" w14:textId="77777777" w:rsidR="0076528A" w:rsidRDefault="0076528A" w:rsidP="000D1D3B">
      <w:pPr>
        <w:pStyle w:val="BodyText"/>
        <w:numPr>
          <w:ilvl w:val="0"/>
          <w:numId w:val="27"/>
        </w:numPr>
        <w:spacing w:before="120"/>
        <w:ind w:left="1080"/>
        <w:rPr>
          <w:rFonts w:asciiTheme="minorHAnsi" w:hAnsiTheme="minorHAnsi" w:cstheme="minorHAnsi"/>
        </w:rPr>
      </w:pPr>
      <w:r>
        <w:rPr>
          <w:rFonts w:asciiTheme="minorHAnsi" w:hAnsiTheme="minorHAnsi" w:cstheme="minorHAnsi"/>
        </w:rPr>
        <w:t xml:space="preserve">Practices that are deemed normative </w:t>
      </w:r>
      <w:r w:rsidRPr="0076528A">
        <w:rPr>
          <w:rFonts w:asciiTheme="minorHAnsi" w:hAnsiTheme="minorHAnsi" w:cstheme="minorHAnsi"/>
        </w:rPr>
        <w:t xml:space="preserve">provisions </w:t>
      </w:r>
      <w:r w:rsidR="00EF7567" w:rsidRPr="00EF7567">
        <w:rPr>
          <w:rFonts w:asciiTheme="minorHAnsi" w:hAnsiTheme="minorHAnsi" w:cstheme="minorHAnsi"/>
        </w:rPr>
        <w:t xml:space="preserve">and </w:t>
      </w:r>
      <w:r w:rsidR="00EF7567" w:rsidRPr="00EF7567">
        <w:rPr>
          <w:rFonts w:asciiTheme="minorHAnsi" w:hAnsiTheme="minorHAnsi" w:cstheme="minorHAnsi"/>
          <w:b/>
        </w:rPr>
        <w:t>shall</w:t>
      </w:r>
      <w:r w:rsidR="00EF7567" w:rsidRPr="00EF7567">
        <w:rPr>
          <w:rFonts w:asciiTheme="minorHAnsi" w:hAnsiTheme="minorHAnsi" w:cstheme="minorHAnsi"/>
        </w:rPr>
        <w:t xml:space="preserve"> be observed if complianc</w:t>
      </w:r>
      <w:r w:rsidR="00EF7567">
        <w:rPr>
          <w:rFonts w:asciiTheme="minorHAnsi" w:hAnsiTheme="minorHAnsi" w:cstheme="minorHAnsi"/>
        </w:rPr>
        <w:t>e with this Standard is claimed</w:t>
      </w:r>
      <w:r>
        <w:rPr>
          <w:rFonts w:asciiTheme="minorHAnsi" w:hAnsiTheme="minorHAnsi" w:cstheme="minorHAnsi"/>
        </w:rPr>
        <w:t>; and</w:t>
      </w:r>
    </w:p>
    <w:p w14:paraId="4B3FE401" w14:textId="77777777" w:rsidR="00307C0A" w:rsidRPr="0076528A" w:rsidRDefault="0076528A" w:rsidP="000D1D3B">
      <w:pPr>
        <w:pStyle w:val="BodyText"/>
        <w:numPr>
          <w:ilvl w:val="0"/>
          <w:numId w:val="27"/>
        </w:numPr>
        <w:spacing w:before="120"/>
        <w:ind w:left="1080"/>
        <w:rPr>
          <w:rFonts w:asciiTheme="minorHAnsi" w:hAnsiTheme="minorHAnsi" w:cstheme="minorHAnsi"/>
        </w:rPr>
      </w:pPr>
      <w:r>
        <w:rPr>
          <w:rFonts w:asciiTheme="minorHAnsi" w:hAnsiTheme="minorHAnsi" w:cstheme="minorHAnsi"/>
        </w:rPr>
        <w:t xml:space="preserve">Practices that are deemed </w:t>
      </w:r>
      <w:r w:rsidRPr="0076528A">
        <w:rPr>
          <w:rFonts w:asciiTheme="minorHAnsi" w:hAnsiTheme="minorHAnsi" w:cstheme="minorHAnsi"/>
        </w:rPr>
        <w:t>Informative provisions which specify additional desirable practices but with which it is not necessary to conform in order to claim compliance to the Standard</w:t>
      </w:r>
      <w:r>
        <w:rPr>
          <w:rFonts w:asciiTheme="minorHAnsi" w:hAnsiTheme="minorHAnsi" w:cstheme="minorHAnsi"/>
        </w:rPr>
        <w:t>.</w:t>
      </w:r>
    </w:p>
    <w:p w14:paraId="6D1AD1F4" w14:textId="77777777" w:rsidR="0085005B" w:rsidRDefault="006D0757" w:rsidP="006D0757">
      <w:pPr>
        <w:pStyle w:val="BodyText"/>
        <w:spacing w:before="120"/>
        <w:ind w:left="360"/>
        <w:rPr>
          <w:rFonts w:asciiTheme="minorHAnsi" w:hAnsiTheme="minorHAnsi" w:cstheme="minorHAnsi"/>
        </w:rPr>
      </w:pPr>
      <w:r>
        <w:rPr>
          <w:rFonts w:asciiTheme="minorHAnsi" w:hAnsiTheme="minorHAnsi" w:cstheme="minorHAnsi"/>
        </w:rPr>
        <w:t xml:space="preserve">Practices considered to be informative could be accommodated through the use of Annex’s or alternatively in additional informative guidance documents. </w:t>
      </w:r>
      <w:r w:rsidR="0074234F">
        <w:rPr>
          <w:rFonts w:asciiTheme="minorHAnsi" w:hAnsiTheme="minorHAnsi" w:cstheme="minorHAnsi"/>
        </w:rPr>
        <w:t>E</w:t>
      </w:r>
      <w:r>
        <w:rPr>
          <w:rFonts w:asciiTheme="minorHAnsi" w:hAnsiTheme="minorHAnsi" w:cstheme="minorHAnsi"/>
        </w:rPr>
        <w:t>xa</w:t>
      </w:r>
      <w:r w:rsidR="001E5225">
        <w:rPr>
          <w:rFonts w:asciiTheme="minorHAnsi" w:hAnsiTheme="minorHAnsi" w:cstheme="minorHAnsi"/>
        </w:rPr>
        <w:t>mple</w:t>
      </w:r>
      <w:r w:rsidR="009D3EFB">
        <w:rPr>
          <w:rFonts w:asciiTheme="minorHAnsi" w:hAnsiTheme="minorHAnsi" w:cstheme="minorHAnsi"/>
        </w:rPr>
        <w:t xml:space="preserve">s </w:t>
      </w:r>
      <w:r w:rsidR="0074234F">
        <w:rPr>
          <w:rFonts w:asciiTheme="minorHAnsi" w:hAnsiTheme="minorHAnsi" w:cstheme="minorHAnsi"/>
        </w:rPr>
        <w:t>include</w:t>
      </w:r>
      <w:r>
        <w:rPr>
          <w:rFonts w:asciiTheme="minorHAnsi" w:hAnsiTheme="minorHAnsi" w:cstheme="minorHAnsi"/>
        </w:rPr>
        <w:t xml:space="preserve"> </w:t>
      </w:r>
      <w:r w:rsidR="009D3EFB">
        <w:rPr>
          <w:rFonts w:asciiTheme="minorHAnsi" w:hAnsiTheme="minorHAnsi" w:cstheme="minorHAnsi"/>
        </w:rPr>
        <w:t xml:space="preserve">‘selection and </w:t>
      </w:r>
      <w:r w:rsidR="001E5225">
        <w:rPr>
          <w:rFonts w:asciiTheme="minorHAnsi" w:hAnsiTheme="minorHAnsi" w:cstheme="minorHAnsi"/>
        </w:rPr>
        <w:t>recruitment</w:t>
      </w:r>
      <w:r w:rsidR="009D3EFB">
        <w:rPr>
          <w:rFonts w:asciiTheme="minorHAnsi" w:hAnsiTheme="minorHAnsi" w:cstheme="minorHAnsi"/>
        </w:rPr>
        <w:t>’</w:t>
      </w:r>
      <w:r w:rsidR="001E5225">
        <w:rPr>
          <w:rFonts w:asciiTheme="minorHAnsi" w:hAnsiTheme="minorHAnsi" w:cstheme="minorHAnsi"/>
        </w:rPr>
        <w:t xml:space="preserve"> and </w:t>
      </w:r>
      <w:r w:rsidR="009D3EFB">
        <w:rPr>
          <w:rFonts w:asciiTheme="minorHAnsi" w:hAnsiTheme="minorHAnsi" w:cstheme="minorHAnsi"/>
        </w:rPr>
        <w:t xml:space="preserve">‘VTS </w:t>
      </w:r>
      <w:r w:rsidR="001E5225">
        <w:rPr>
          <w:rFonts w:asciiTheme="minorHAnsi" w:hAnsiTheme="minorHAnsi" w:cstheme="minorHAnsi"/>
        </w:rPr>
        <w:t>person</w:t>
      </w:r>
      <w:r w:rsidR="009D3EFB">
        <w:rPr>
          <w:rFonts w:asciiTheme="minorHAnsi" w:hAnsiTheme="minorHAnsi" w:cstheme="minorHAnsi"/>
        </w:rPr>
        <w:t>nel’</w:t>
      </w:r>
      <w:r w:rsidR="001E5225">
        <w:rPr>
          <w:rFonts w:asciiTheme="minorHAnsi" w:hAnsiTheme="minorHAnsi" w:cstheme="minorHAnsi"/>
        </w:rPr>
        <w:t xml:space="preserve"> are often </w:t>
      </w:r>
      <w:r w:rsidR="00EF7567">
        <w:rPr>
          <w:rFonts w:asciiTheme="minorHAnsi" w:hAnsiTheme="minorHAnsi" w:cstheme="minorHAnsi"/>
        </w:rPr>
        <w:t>subject to</w:t>
      </w:r>
      <w:r w:rsidR="001E5225">
        <w:rPr>
          <w:rFonts w:asciiTheme="minorHAnsi" w:hAnsiTheme="minorHAnsi" w:cstheme="minorHAnsi"/>
        </w:rPr>
        <w:t xml:space="preserve"> national and/or local law</w:t>
      </w:r>
      <w:r>
        <w:rPr>
          <w:rFonts w:asciiTheme="minorHAnsi" w:hAnsiTheme="minorHAnsi" w:cstheme="minorHAnsi"/>
        </w:rPr>
        <w:t xml:space="preserve"> and this guidance may be better considered as Informative</w:t>
      </w:r>
      <w:r w:rsidR="001E5225">
        <w:rPr>
          <w:rFonts w:asciiTheme="minorHAnsi" w:hAnsiTheme="minorHAnsi" w:cstheme="minorHAnsi"/>
        </w:rPr>
        <w:t>.</w:t>
      </w:r>
    </w:p>
    <w:p w14:paraId="38F56471" w14:textId="77777777" w:rsidR="008E09E7" w:rsidRPr="00EA5440" w:rsidRDefault="008E09E7" w:rsidP="006C32A7">
      <w:pPr>
        <w:pStyle w:val="BodyText"/>
        <w:numPr>
          <w:ilvl w:val="0"/>
          <w:numId w:val="28"/>
        </w:numPr>
        <w:spacing w:before="120"/>
        <w:rPr>
          <w:rFonts w:asciiTheme="minorHAnsi" w:hAnsiTheme="minorHAnsi" w:cstheme="minorHAnsi"/>
          <w:u w:val="single"/>
        </w:rPr>
      </w:pPr>
      <w:r>
        <w:rPr>
          <w:rFonts w:asciiTheme="minorHAnsi" w:hAnsiTheme="minorHAnsi" w:cstheme="minorHAnsi"/>
          <w:u w:val="single"/>
        </w:rPr>
        <w:t xml:space="preserve">Purpose of the </w:t>
      </w:r>
      <w:r w:rsidR="003E009C">
        <w:rPr>
          <w:rFonts w:asciiTheme="minorHAnsi" w:hAnsiTheme="minorHAnsi" w:cstheme="minorHAnsi"/>
          <w:u w:val="single"/>
        </w:rPr>
        <w:t>Model Courses</w:t>
      </w:r>
    </w:p>
    <w:p w14:paraId="391B24FC" w14:textId="77777777" w:rsidR="00065AD6" w:rsidRDefault="001E5225" w:rsidP="009B16E3">
      <w:pPr>
        <w:pStyle w:val="BodyText"/>
        <w:spacing w:before="120"/>
        <w:ind w:left="360"/>
        <w:rPr>
          <w:rFonts w:ascii="Calibri" w:hAnsi="Calibri"/>
        </w:rPr>
      </w:pPr>
      <w:r>
        <w:rPr>
          <w:rFonts w:ascii="Calibri" w:hAnsi="Calibri"/>
        </w:rPr>
        <w:t xml:space="preserve">The purpose for each individual model Course </w:t>
      </w:r>
      <w:r w:rsidR="009B16E3">
        <w:rPr>
          <w:rFonts w:ascii="Calibri" w:hAnsi="Calibri"/>
        </w:rPr>
        <w:t xml:space="preserve">needs to be </w:t>
      </w:r>
      <w:r w:rsidR="00D64760">
        <w:rPr>
          <w:rFonts w:ascii="Calibri" w:hAnsi="Calibri"/>
        </w:rPr>
        <w:t xml:space="preserve">clearly </w:t>
      </w:r>
      <w:r w:rsidR="009B16E3">
        <w:rPr>
          <w:rFonts w:ascii="Calibri" w:hAnsi="Calibri"/>
        </w:rPr>
        <w:t>defined in the Guideline to mitigate differing int</w:t>
      </w:r>
      <w:r w:rsidR="00411B75">
        <w:rPr>
          <w:rFonts w:ascii="Calibri" w:hAnsi="Calibri"/>
        </w:rPr>
        <w:t xml:space="preserve">erpretations and perceptions. </w:t>
      </w:r>
      <w:r w:rsidR="009B16E3">
        <w:rPr>
          <w:rFonts w:ascii="Calibri" w:hAnsi="Calibri"/>
        </w:rPr>
        <w:t xml:space="preserve">Defining these clearly in the new guideline will assist in updating the existing model courses in terms of the </w:t>
      </w:r>
      <w:r w:rsidR="00065AD6" w:rsidRPr="00065AD6">
        <w:rPr>
          <w:rFonts w:ascii="Calibri" w:hAnsi="Calibri"/>
        </w:rPr>
        <w:t>module structure and identifying the best content to achieve the course objectives</w:t>
      </w:r>
      <w:r w:rsidR="00065AD6">
        <w:rPr>
          <w:rFonts w:ascii="Calibri" w:hAnsi="Calibri"/>
        </w:rPr>
        <w:t xml:space="preserve">.  </w:t>
      </w:r>
    </w:p>
    <w:p w14:paraId="61669A88" w14:textId="77777777" w:rsidR="00065AD6" w:rsidRDefault="001A09ED" w:rsidP="00065AD6">
      <w:pPr>
        <w:pStyle w:val="BodyText"/>
        <w:spacing w:before="120"/>
        <w:ind w:left="360"/>
        <w:rPr>
          <w:rFonts w:asciiTheme="minorHAnsi" w:hAnsiTheme="minorHAnsi" w:cstheme="minorHAnsi"/>
        </w:rPr>
      </w:pPr>
      <w:r>
        <w:rPr>
          <w:rFonts w:asciiTheme="minorHAnsi" w:hAnsiTheme="minorHAnsi" w:cstheme="minorHAnsi"/>
        </w:rPr>
        <w:t>For</w:t>
      </w:r>
      <w:r w:rsidR="00065AD6">
        <w:rPr>
          <w:rFonts w:asciiTheme="minorHAnsi" w:hAnsiTheme="minorHAnsi" w:cstheme="minorHAnsi"/>
        </w:rPr>
        <w:t xml:space="preserve"> e</w:t>
      </w:r>
      <w:r w:rsidR="00065AD6" w:rsidRPr="00EA5440">
        <w:rPr>
          <w:rFonts w:asciiTheme="minorHAnsi" w:hAnsiTheme="minorHAnsi" w:cstheme="minorHAnsi"/>
        </w:rPr>
        <w:t>xample</w:t>
      </w:r>
      <w:r>
        <w:rPr>
          <w:rFonts w:asciiTheme="minorHAnsi" w:hAnsiTheme="minorHAnsi" w:cstheme="minorHAnsi"/>
        </w:rPr>
        <w:t>,</w:t>
      </w:r>
      <w:r w:rsidR="009B16E3">
        <w:rPr>
          <w:rFonts w:asciiTheme="minorHAnsi" w:hAnsiTheme="minorHAnsi" w:cstheme="minorHAnsi"/>
        </w:rPr>
        <w:t xml:space="preserve"> </w:t>
      </w:r>
      <w:r w:rsidR="00065AD6" w:rsidRPr="00EA5440">
        <w:rPr>
          <w:rFonts w:asciiTheme="minorHAnsi" w:hAnsiTheme="minorHAnsi" w:cstheme="minorHAnsi"/>
        </w:rPr>
        <w:t>the c</w:t>
      </w:r>
      <w:r w:rsidR="00065AD6">
        <w:rPr>
          <w:rFonts w:asciiTheme="minorHAnsi" w:hAnsiTheme="minorHAnsi" w:cstheme="minorHAnsi"/>
        </w:rPr>
        <w:t>urrent V103/2 Supervisor Course do</w:t>
      </w:r>
      <w:r w:rsidR="009B16E3">
        <w:rPr>
          <w:rFonts w:asciiTheme="minorHAnsi" w:hAnsiTheme="minorHAnsi" w:cstheme="minorHAnsi"/>
        </w:rPr>
        <w:t>e</w:t>
      </w:r>
      <w:r w:rsidR="00065AD6">
        <w:rPr>
          <w:rFonts w:asciiTheme="minorHAnsi" w:hAnsiTheme="minorHAnsi" w:cstheme="minorHAnsi"/>
        </w:rPr>
        <w:t xml:space="preserve">s not clearly describe </w:t>
      </w:r>
      <w:r w:rsidR="00065AD6" w:rsidRPr="00EA5440">
        <w:rPr>
          <w:rFonts w:asciiTheme="minorHAnsi" w:hAnsiTheme="minorHAnsi" w:cstheme="minorHAnsi"/>
        </w:rPr>
        <w:t>the</w:t>
      </w:r>
      <w:r w:rsidR="00065AD6" w:rsidRPr="00941FD2">
        <w:rPr>
          <w:rFonts w:asciiTheme="minorHAnsi" w:hAnsiTheme="minorHAnsi" w:cstheme="minorHAnsi"/>
        </w:rPr>
        <w:t xml:space="preserve"> common </w:t>
      </w:r>
      <w:r w:rsidR="00065AD6">
        <w:rPr>
          <w:rFonts w:asciiTheme="minorHAnsi" w:hAnsiTheme="minorHAnsi" w:cstheme="minorHAnsi"/>
        </w:rPr>
        <w:t>‘</w:t>
      </w:r>
      <w:r w:rsidR="00065AD6" w:rsidRPr="00941FD2">
        <w:rPr>
          <w:rFonts w:asciiTheme="minorHAnsi" w:hAnsiTheme="minorHAnsi" w:cstheme="minorHAnsi"/>
          <w:i/>
        </w:rPr>
        <w:t>additional skills and competencies</w:t>
      </w:r>
      <w:r w:rsidR="00065AD6">
        <w:rPr>
          <w:rFonts w:asciiTheme="minorHAnsi" w:hAnsiTheme="minorHAnsi" w:cstheme="minorHAnsi"/>
          <w:i/>
        </w:rPr>
        <w:t>’</w:t>
      </w:r>
      <w:r w:rsidR="00065AD6">
        <w:rPr>
          <w:rFonts w:asciiTheme="minorHAnsi" w:hAnsiTheme="minorHAnsi" w:cstheme="minorHAnsi"/>
        </w:rPr>
        <w:t xml:space="preserve"> </w:t>
      </w:r>
      <w:r w:rsidR="009B16E3">
        <w:rPr>
          <w:rFonts w:asciiTheme="minorHAnsi" w:hAnsiTheme="minorHAnsi" w:cstheme="minorHAnsi"/>
        </w:rPr>
        <w:t>required by VTS authorities</w:t>
      </w:r>
      <w:r>
        <w:rPr>
          <w:rFonts w:asciiTheme="minorHAnsi" w:hAnsiTheme="minorHAnsi" w:cstheme="minorHAnsi"/>
        </w:rPr>
        <w:t xml:space="preserve"> </w:t>
      </w:r>
      <w:r w:rsidR="00065AD6">
        <w:rPr>
          <w:rFonts w:asciiTheme="minorHAnsi" w:hAnsiTheme="minorHAnsi" w:cstheme="minorHAnsi"/>
        </w:rPr>
        <w:t>in addition to</w:t>
      </w:r>
      <w:r w:rsidR="00065AD6" w:rsidRPr="00EA5440">
        <w:rPr>
          <w:rFonts w:asciiTheme="minorHAnsi" w:hAnsiTheme="minorHAnsi" w:cstheme="minorHAnsi"/>
        </w:rPr>
        <w:t xml:space="preserve"> the </w:t>
      </w:r>
      <w:r w:rsidR="00065AD6">
        <w:rPr>
          <w:rFonts w:asciiTheme="minorHAnsi" w:hAnsiTheme="minorHAnsi" w:cstheme="minorHAnsi"/>
        </w:rPr>
        <w:t>knowledge/</w:t>
      </w:r>
      <w:r w:rsidR="00065AD6" w:rsidRPr="00EA5440">
        <w:rPr>
          <w:rFonts w:asciiTheme="minorHAnsi" w:hAnsiTheme="minorHAnsi" w:cstheme="minorHAnsi"/>
        </w:rPr>
        <w:t xml:space="preserve">skills </w:t>
      </w:r>
      <w:r w:rsidR="00065AD6">
        <w:rPr>
          <w:rFonts w:asciiTheme="minorHAnsi" w:hAnsiTheme="minorHAnsi" w:cstheme="minorHAnsi"/>
        </w:rPr>
        <w:t>that a VTS operator</w:t>
      </w:r>
      <w:r w:rsidR="00065AD6" w:rsidRPr="00EA5440">
        <w:rPr>
          <w:rFonts w:asciiTheme="minorHAnsi" w:hAnsiTheme="minorHAnsi" w:cstheme="minorHAnsi"/>
        </w:rPr>
        <w:t xml:space="preserve"> </w:t>
      </w:r>
      <w:r w:rsidR="00065AD6">
        <w:rPr>
          <w:rFonts w:asciiTheme="minorHAnsi" w:hAnsiTheme="minorHAnsi" w:cstheme="minorHAnsi"/>
        </w:rPr>
        <w:t xml:space="preserve">should have </w:t>
      </w:r>
      <w:r w:rsidR="00065AD6" w:rsidRPr="00EA5440">
        <w:rPr>
          <w:rFonts w:asciiTheme="minorHAnsi" w:hAnsiTheme="minorHAnsi" w:cstheme="minorHAnsi"/>
        </w:rPr>
        <w:t>already acquired</w:t>
      </w:r>
      <w:r w:rsidR="00065AD6">
        <w:rPr>
          <w:rFonts w:asciiTheme="minorHAnsi" w:hAnsiTheme="minorHAnsi" w:cstheme="minorHAnsi"/>
        </w:rPr>
        <w:t xml:space="preserve"> in</w:t>
      </w:r>
      <w:r w:rsidR="00065AD6" w:rsidRPr="00EA5440">
        <w:rPr>
          <w:rFonts w:asciiTheme="minorHAnsi" w:hAnsiTheme="minorHAnsi" w:cstheme="minorHAnsi"/>
        </w:rPr>
        <w:t xml:space="preserve"> </w:t>
      </w:r>
      <w:r w:rsidR="00065AD6">
        <w:rPr>
          <w:rFonts w:asciiTheme="minorHAnsi" w:hAnsiTheme="minorHAnsi" w:cstheme="minorHAnsi"/>
        </w:rPr>
        <w:t xml:space="preserve">completing </w:t>
      </w:r>
      <w:r w:rsidR="00065AD6" w:rsidRPr="00EA5440">
        <w:rPr>
          <w:rFonts w:asciiTheme="minorHAnsi" w:hAnsiTheme="minorHAnsi" w:cstheme="minorHAnsi"/>
        </w:rPr>
        <w:t xml:space="preserve">the V103/1 </w:t>
      </w:r>
      <w:r w:rsidR="00065AD6">
        <w:rPr>
          <w:rFonts w:asciiTheme="minorHAnsi" w:hAnsiTheme="minorHAnsi" w:cstheme="minorHAnsi"/>
        </w:rPr>
        <w:t xml:space="preserve">VTS operator and V103/3 OJT </w:t>
      </w:r>
      <w:r w:rsidR="00065AD6" w:rsidRPr="00EA5440">
        <w:rPr>
          <w:rFonts w:asciiTheme="minorHAnsi" w:hAnsiTheme="minorHAnsi" w:cstheme="minorHAnsi"/>
        </w:rPr>
        <w:t>course.</w:t>
      </w:r>
      <w:r w:rsidR="00065AD6">
        <w:rPr>
          <w:rFonts w:asciiTheme="minorHAnsi" w:hAnsiTheme="minorHAnsi" w:cstheme="minorHAnsi"/>
        </w:rPr>
        <w:t xml:space="preserve"> </w:t>
      </w:r>
    </w:p>
    <w:p w14:paraId="38433C15" w14:textId="77777777" w:rsidR="00065AD6" w:rsidRDefault="001A09ED" w:rsidP="008E09E7">
      <w:pPr>
        <w:pStyle w:val="BodyText"/>
        <w:spacing w:before="120"/>
        <w:ind w:left="360"/>
        <w:rPr>
          <w:rFonts w:ascii="Calibri" w:hAnsi="Calibri"/>
        </w:rPr>
      </w:pPr>
      <w:r>
        <w:rPr>
          <w:rFonts w:ascii="Calibri" w:hAnsi="Calibri"/>
        </w:rPr>
        <w:t>I</w:t>
      </w:r>
      <w:r w:rsidR="00065AD6">
        <w:rPr>
          <w:rFonts w:ascii="Calibri" w:hAnsi="Calibri"/>
        </w:rPr>
        <w:t xml:space="preserve">t is </w:t>
      </w:r>
      <w:r w:rsidR="00913D53">
        <w:rPr>
          <w:rFonts w:ascii="Calibri" w:hAnsi="Calibri"/>
        </w:rPr>
        <w:t xml:space="preserve">also </w:t>
      </w:r>
      <w:r w:rsidR="00065AD6">
        <w:rPr>
          <w:rFonts w:ascii="Calibri" w:hAnsi="Calibri"/>
        </w:rPr>
        <w:t>suggested that the new Guideline does not need to paraphrase the detailed contents of the model courses.  It simply needs to introduce the purpose and framework and point the reader to the documents.</w:t>
      </w:r>
    </w:p>
    <w:p w14:paraId="0664C1F5" w14:textId="77777777" w:rsidR="00FB51A6" w:rsidRPr="00FB51A6" w:rsidRDefault="00866F84" w:rsidP="0074234F">
      <w:pPr>
        <w:pStyle w:val="BodyText"/>
        <w:numPr>
          <w:ilvl w:val="0"/>
          <w:numId w:val="28"/>
        </w:numPr>
        <w:spacing w:before="120"/>
        <w:rPr>
          <w:rFonts w:asciiTheme="minorHAnsi" w:hAnsiTheme="minorHAnsi" w:cstheme="minorHAnsi"/>
          <w:u w:val="single"/>
        </w:rPr>
      </w:pPr>
      <w:r>
        <w:rPr>
          <w:rFonts w:asciiTheme="minorHAnsi" w:hAnsiTheme="minorHAnsi" w:cstheme="minorHAnsi"/>
          <w:u w:val="single"/>
        </w:rPr>
        <w:t>M</w:t>
      </w:r>
      <w:r w:rsidR="00FB51A6" w:rsidRPr="00FB51A6">
        <w:rPr>
          <w:rFonts w:asciiTheme="minorHAnsi" w:hAnsiTheme="minorHAnsi" w:cstheme="minorHAnsi"/>
          <w:u w:val="single"/>
        </w:rPr>
        <w:t xml:space="preserve">odel courses </w:t>
      </w:r>
    </w:p>
    <w:p w14:paraId="62717CB0" w14:textId="77777777" w:rsidR="001A09ED" w:rsidRDefault="005C1D35" w:rsidP="00C254A5">
      <w:pPr>
        <w:pStyle w:val="BodyText"/>
        <w:spacing w:before="120"/>
        <w:ind w:left="360"/>
        <w:rPr>
          <w:rFonts w:asciiTheme="minorHAnsi" w:hAnsiTheme="minorHAnsi" w:cstheme="minorHAnsi"/>
        </w:rPr>
      </w:pPr>
      <w:r>
        <w:rPr>
          <w:rFonts w:asciiTheme="minorHAnsi" w:hAnsiTheme="minorHAnsi" w:cstheme="minorHAnsi"/>
        </w:rPr>
        <w:t xml:space="preserve">The existing </w:t>
      </w:r>
      <w:r w:rsidR="00234F06">
        <w:rPr>
          <w:rFonts w:asciiTheme="minorHAnsi" w:hAnsiTheme="minorHAnsi" w:cstheme="minorHAnsi"/>
        </w:rPr>
        <w:t xml:space="preserve">training </w:t>
      </w:r>
      <w:r>
        <w:rPr>
          <w:rFonts w:asciiTheme="minorHAnsi" w:hAnsiTheme="minorHAnsi" w:cstheme="minorHAnsi"/>
        </w:rPr>
        <w:t>guidance</w:t>
      </w:r>
      <w:r w:rsidR="00234F06">
        <w:rPr>
          <w:rFonts w:asciiTheme="minorHAnsi" w:hAnsiTheme="minorHAnsi" w:cstheme="minorHAnsi"/>
        </w:rPr>
        <w:t xml:space="preserve"> can be</w:t>
      </w:r>
      <w:r>
        <w:rPr>
          <w:rFonts w:asciiTheme="minorHAnsi" w:hAnsiTheme="minorHAnsi" w:cstheme="minorHAnsi"/>
        </w:rPr>
        <w:t xml:space="preserve"> confusing with regards to the approval process and delivery of individual model courses</w:t>
      </w:r>
      <w:r w:rsidR="00083241">
        <w:rPr>
          <w:rFonts w:asciiTheme="minorHAnsi" w:hAnsiTheme="minorHAnsi" w:cstheme="minorHAnsi"/>
        </w:rPr>
        <w:t>.</w:t>
      </w:r>
      <w:r>
        <w:rPr>
          <w:rFonts w:asciiTheme="minorHAnsi" w:hAnsiTheme="minorHAnsi" w:cstheme="minorHAnsi"/>
        </w:rPr>
        <w:t xml:space="preserve">  In particular, t</w:t>
      </w:r>
      <w:r w:rsidR="007D5EDF">
        <w:rPr>
          <w:rFonts w:asciiTheme="minorHAnsi" w:hAnsiTheme="minorHAnsi" w:cstheme="minorHAnsi"/>
        </w:rPr>
        <w:t>he existing Recommendation V-103 state</w:t>
      </w:r>
      <w:r>
        <w:rPr>
          <w:rFonts w:asciiTheme="minorHAnsi" w:hAnsiTheme="minorHAnsi" w:cstheme="minorHAnsi"/>
        </w:rPr>
        <w:t>s</w:t>
      </w:r>
      <w:r w:rsidR="007D5EDF">
        <w:rPr>
          <w:rFonts w:asciiTheme="minorHAnsi" w:hAnsiTheme="minorHAnsi" w:cstheme="minorHAnsi"/>
        </w:rPr>
        <w:t xml:space="preserve"> that:</w:t>
      </w:r>
    </w:p>
    <w:p w14:paraId="36C95DFB" w14:textId="77777777" w:rsidR="007D5EDF" w:rsidRDefault="007D5EDF" w:rsidP="007D5EDF">
      <w:pPr>
        <w:pStyle w:val="BodyText"/>
        <w:numPr>
          <w:ilvl w:val="0"/>
          <w:numId w:val="29"/>
        </w:numPr>
        <w:spacing w:before="120"/>
        <w:rPr>
          <w:rFonts w:asciiTheme="minorHAnsi" w:hAnsiTheme="minorHAnsi" w:cstheme="minorHAnsi"/>
        </w:rPr>
      </w:pPr>
      <w:r w:rsidRPr="007D5EDF">
        <w:rPr>
          <w:rFonts w:asciiTheme="minorHAnsi" w:hAnsiTheme="minorHAnsi" w:cstheme="minorHAnsi"/>
          <w:i/>
        </w:rPr>
        <w:t xml:space="preserve">Model Courses should be </w:t>
      </w:r>
      <w:r w:rsidRPr="005C1D35">
        <w:rPr>
          <w:rFonts w:asciiTheme="minorHAnsi" w:hAnsiTheme="minorHAnsi" w:cstheme="minorHAnsi"/>
          <w:b/>
          <w:i/>
        </w:rPr>
        <w:t>delivered under the framework of a Training Management System</w:t>
      </w:r>
      <w:r w:rsidRPr="007D5EDF">
        <w:rPr>
          <w:rFonts w:asciiTheme="minorHAnsi" w:hAnsiTheme="minorHAnsi" w:cstheme="minorHAnsi"/>
          <w:i/>
        </w:rPr>
        <w:t xml:space="preserve"> within an approved quality system</w:t>
      </w:r>
      <w:r>
        <w:rPr>
          <w:rFonts w:asciiTheme="minorHAnsi" w:hAnsiTheme="minorHAnsi" w:cstheme="minorHAnsi"/>
          <w:i/>
        </w:rPr>
        <w:t xml:space="preserve"> </w:t>
      </w:r>
      <w:r w:rsidRPr="005C1D35">
        <w:rPr>
          <w:rFonts w:asciiTheme="minorHAnsi" w:hAnsiTheme="minorHAnsi" w:cstheme="minorHAnsi"/>
        </w:rPr>
        <w:t>(Section 2.4).</w:t>
      </w:r>
      <w:r w:rsidRPr="007D5EDF">
        <w:rPr>
          <w:rFonts w:asciiTheme="minorHAnsi" w:hAnsiTheme="minorHAnsi" w:cstheme="minorHAnsi"/>
        </w:rPr>
        <w:t xml:space="preserve"> </w:t>
      </w:r>
    </w:p>
    <w:p w14:paraId="66272B31" w14:textId="77777777" w:rsidR="007D5EDF" w:rsidRDefault="007D5EDF" w:rsidP="007D5EDF">
      <w:pPr>
        <w:pStyle w:val="BodyText"/>
        <w:numPr>
          <w:ilvl w:val="0"/>
          <w:numId w:val="29"/>
        </w:numPr>
        <w:spacing w:before="120"/>
        <w:rPr>
          <w:rFonts w:asciiTheme="minorHAnsi" w:hAnsiTheme="minorHAnsi" w:cstheme="minorHAnsi"/>
        </w:rPr>
      </w:pPr>
      <w:r w:rsidRPr="007D5EDF">
        <w:rPr>
          <w:rFonts w:asciiTheme="minorHAnsi" w:hAnsiTheme="minorHAnsi" w:cstheme="minorHAnsi"/>
          <w:i/>
        </w:rPr>
        <w:lastRenderedPageBreak/>
        <w:t xml:space="preserve">They should also </w:t>
      </w:r>
      <w:r w:rsidRPr="005C1D35">
        <w:rPr>
          <w:rFonts w:asciiTheme="minorHAnsi" w:hAnsiTheme="minorHAnsi" w:cstheme="minorHAnsi"/>
          <w:b/>
          <w:i/>
        </w:rPr>
        <w:t>be accredited by the Competent Authority</w:t>
      </w:r>
      <w:r w:rsidRPr="007D5EDF">
        <w:rPr>
          <w:rFonts w:asciiTheme="minorHAnsi" w:hAnsiTheme="minorHAnsi" w:cstheme="minorHAnsi"/>
          <w:i/>
        </w:rPr>
        <w:t xml:space="preserve"> concerned. </w:t>
      </w:r>
      <w:r w:rsidRPr="005C1D35">
        <w:rPr>
          <w:rFonts w:asciiTheme="minorHAnsi" w:hAnsiTheme="minorHAnsi" w:cstheme="minorHAnsi"/>
          <w:b/>
          <w:i/>
        </w:rPr>
        <w:t>VTSO training should be carried out at a Training Organisation</w:t>
      </w:r>
      <w:r>
        <w:rPr>
          <w:rFonts w:asciiTheme="minorHAnsi" w:hAnsiTheme="minorHAnsi" w:cstheme="minorHAnsi"/>
          <w:i/>
        </w:rPr>
        <w:t xml:space="preserve"> </w:t>
      </w:r>
      <w:r w:rsidRPr="005C1D35">
        <w:rPr>
          <w:rFonts w:asciiTheme="minorHAnsi" w:hAnsiTheme="minorHAnsi" w:cstheme="minorHAnsi"/>
        </w:rPr>
        <w:t>(Section 7.1).</w:t>
      </w:r>
    </w:p>
    <w:p w14:paraId="07B0DBCF" w14:textId="77777777" w:rsidR="007D5EDF" w:rsidRPr="005C1D35" w:rsidRDefault="005C1D35" w:rsidP="005C1D35">
      <w:pPr>
        <w:pStyle w:val="BodyText"/>
        <w:numPr>
          <w:ilvl w:val="0"/>
          <w:numId w:val="29"/>
        </w:numPr>
        <w:spacing w:before="120"/>
        <w:rPr>
          <w:rFonts w:asciiTheme="minorHAnsi" w:hAnsiTheme="minorHAnsi" w:cstheme="minorHAnsi"/>
          <w:i/>
        </w:rPr>
      </w:pPr>
      <w:r w:rsidRPr="005C1D35">
        <w:rPr>
          <w:rFonts w:asciiTheme="minorHAnsi" w:hAnsiTheme="minorHAnsi" w:cstheme="minorHAnsi"/>
          <w:i/>
        </w:rPr>
        <w:t xml:space="preserve">The IALA Guideline No 1014 Accreditation and Approval Process for VTS Training sets out the process by which VTS Training Courses </w:t>
      </w:r>
      <w:r w:rsidRPr="005C1D35">
        <w:rPr>
          <w:rFonts w:asciiTheme="minorHAnsi" w:hAnsiTheme="minorHAnsi" w:cstheme="minorHAnsi"/>
          <w:b/>
          <w:i/>
        </w:rPr>
        <w:t>leading to the issue</w:t>
      </w:r>
      <w:r w:rsidRPr="005C1D35">
        <w:rPr>
          <w:rFonts w:asciiTheme="minorHAnsi" w:hAnsiTheme="minorHAnsi" w:cstheme="minorHAnsi"/>
          <w:i/>
        </w:rPr>
        <w:t xml:space="preserve"> of V‐103/1, V‐103/2, V‐103/3, V‐103/4 and V‐103/5 Course Certificates, can achieve approval.</w:t>
      </w:r>
      <w:r>
        <w:rPr>
          <w:rFonts w:asciiTheme="minorHAnsi" w:hAnsiTheme="minorHAnsi" w:cstheme="minorHAnsi"/>
          <w:i/>
        </w:rPr>
        <w:t xml:space="preserve"> </w:t>
      </w:r>
      <w:r w:rsidRPr="005C1D35">
        <w:rPr>
          <w:rFonts w:asciiTheme="minorHAnsi" w:hAnsiTheme="minorHAnsi" w:cstheme="minorHAnsi"/>
        </w:rPr>
        <w:t>(Section 2.4)</w:t>
      </w:r>
    </w:p>
    <w:p w14:paraId="26ED41FB" w14:textId="77777777" w:rsidR="00234F06" w:rsidRDefault="005C1D35" w:rsidP="007D5EDF">
      <w:pPr>
        <w:pStyle w:val="BodyText"/>
        <w:spacing w:before="120"/>
        <w:ind w:left="360"/>
        <w:rPr>
          <w:rFonts w:asciiTheme="minorHAnsi" w:hAnsiTheme="minorHAnsi" w:cstheme="minorHAnsi"/>
        </w:rPr>
      </w:pPr>
      <w:r>
        <w:rPr>
          <w:rFonts w:asciiTheme="minorHAnsi" w:hAnsiTheme="minorHAnsi" w:cstheme="minorHAnsi"/>
        </w:rPr>
        <w:t xml:space="preserve">For example, </w:t>
      </w:r>
      <w:r w:rsidR="00123A15">
        <w:rPr>
          <w:rFonts w:asciiTheme="minorHAnsi" w:hAnsiTheme="minorHAnsi" w:cstheme="minorHAnsi"/>
        </w:rPr>
        <w:t>questions often arise such as</w:t>
      </w:r>
      <w:r w:rsidR="00234F06">
        <w:rPr>
          <w:rFonts w:asciiTheme="minorHAnsi" w:hAnsiTheme="minorHAnsi" w:cstheme="minorHAnsi"/>
        </w:rPr>
        <w:t>:</w:t>
      </w:r>
    </w:p>
    <w:p w14:paraId="77091358" w14:textId="77777777" w:rsidR="005C1D35" w:rsidRDefault="00123A15" w:rsidP="00234F06">
      <w:pPr>
        <w:pStyle w:val="BodyText"/>
        <w:numPr>
          <w:ilvl w:val="0"/>
          <w:numId w:val="30"/>
        </w:numPr>
        <w:spacing w:before="120"/>
        <w:rPr>
          <w:rFonts w:asciiTheme="minorHAnsi" w:hAnsiTheme="minorHAnsi" w:cstheme="minorHAnsi"/>
        </w:rPr>
      </w:pPr>
      <w:r>
        <w:rPr>
          <w:rFonts w:asciiTheme="minorHAnsi" w:hAnsiTheme="minorHAnsi" w:cstheme="minorHAnsi"/>
        </w:rPr>
        <w:t>Should</w:t>
      </w:r>
      <w:r w:rsidR="005C1D35">
        <w:rPr>
          <w:rFonts w:asciiTheme="minorHAnsi" w:hAnsiTheme="minorHAnsi" w:cstheme="minorHAnsi"/>
        </w:rPr>
        <w:t xml:space="preserve"> a VTS authority providing OJT have a training management system an</w:t>
      </w:r>
      <w:r w:rsidR="00234F06">
        <w:rPr>
          <w:rFonts w:asciiTheme="minorHAnsi" w:hAnsiTheme="minorHAnsi" w:cstheme="minorHAnsi"/>
        </w:rPr>
        <w:t>d</w:t>
      </w:r>
      <w:r>
        <w:rPr>
          <w:rFonts w:asciiTheme="minorHAnsi" w:hAnsiTheme="minorHAnsi" w:cstheme="minorHAnsi"/>
        </w:rPr>
        <w:t xml:space="preserve"> the course approved by the CA.</w:t>
      </w:r>
    </w:p>
    <w:p w14:paraId="32381D04" w14:textId="3CEF0534" w:rsidR="000F6338" w:rsidRPr="000F6338" w:rsidRDefault="000F6338" w:rsidP="00B652AF">
      <w:pPr>
        <w:pStyle w:val="BodyText"/>
        <w:numPr>
          <w:ilvl w:val="0"/>
          <w:numId w:val="30"/>
        </w:numPr>
        <w:spacing w:before="120"/>
        <w:rPr>
          <w:rFonts w:asciiTheme="minorHAnsi" w:hAnsiTheme="minorHAnsi" w:cstheme="minorHAnsi"/>
        </w:rPr>
      </w:pPr>
      <w:r w:rsidRPr="000F6338">
        <w:rPr>
          <w:rFonts w:asciiTheme="minorHAnsi" w:hAnsiTheme="minorHAnsi" w:cstheme="minorHAnsi"/>
        </w:rPr>
        <w:t xml:space="preserve">Noting that V103/5, Recurrent Training can be delivered by a VTS Authority </w:t>
      </w:r>
      <w:r w:rsidR="00572521">
        <w:rPr>
          <w:rFonts w:asciiTheme="minorHAnsi" w:hAnsiTheme="minorHAnsi" w:cstheme="minorHAnsi"/>
        </w:rPr>
        <w:t>or</w:t>
      </w:r>
      <w:r w:rsidR="00572521" w:rsidRPr="000F6338">
        <w:rPr>
          <w:rFonts w:asciiTheme="minorHAnsi" w:hAnsiTheme="minorHAnsi" w:cstheme="minorHAnsi"/>
        </w:rPr>
        <w:t xml:space="preserve"> </w:t>
      </w:r>
      <w:r w:rsidRPr="000F6338">
        <w:rPr>
          <w:rFonts w:asciiTheme="minorHAnsi" w:hAnsiTheme="minorHAnsi" w:cstheme="minorHAnsi"/>
        </w:rPr>
        <w:t>Training Organisation, where this is provided by a VTS authority are they required to</w:t>
      </w:r>
      <w:r>
        <w:rPr>
          <w:rFonts w:asciiTheme="minorHAnsi" w:hAnsiTheme="minorHAnsi" w:cstheme="minorHAnsi"/>
        </w:rPr>
        <w:t xml:space="preserve"> </w:t>
      </w:r>
      <w:r w:rsidRPr="000F6338">
        <w:rPr>
          <w:rFonts w:asciiTheme="minorHAnsi" w:hAnsiTheme="minorHAnsi" w:cstheme="minorHAnsi"/>
        </w:rPr>
        <w:t>have a training management system in place in accordance with</w:t>
      </w:r>
      <w:r>
        <w:rPr>
          <w:rFonts w:asciiTheme="minorHAnsi" w:hAnsiTheme="minorHAnsi" w:cstheme="minorHAnsi"/>
        </w:rPr>
        <w:t xml:space="preserve"> 1014.</w:t>
      </w:r>
    </w:p>
    <w:p w14:paraId="2DBDFAA5" w14:textId="77777777" w:rsidR="00EA3D5F" w:rsidRDefault="00123A15" w:rsidP="00EA3D5F">
      <w:pPr>
        <w:pStyle w:val="BodyText"/>
        <w:numPr>
          <w:ilvl w:val="0"/>
          <w:numId w:val="30"/>
        </w:numPr>
        <w:spacing w:before="120"/>
        <w:rPr>
          <w:rFonts w:asciiTheme="minorHAnsi" w:hAnsiTheme="minorHAnsi" w:cstheme="minorHAnsi"/>
        </w:rPr>
      </w:pPr>
      <w:r>
        <w:rPr>
          <w:rFonts w:asciiTheme="minorHAnsi" w:hAnsiTheme="minorHAnsi" w:cstheme="minorHAnsi"/>
        </w:rPr>
        <w:t>Does</w:t>
      </w:r>
      <w:r w:rsidR="00EA3D5F">
        <w:rPr>
          <w:rFonts w:asciiTheme="minorHAnsi" w:hAnsiTheme="minorHAnsi" w:cstheme="minorHAnsi"/>
        </w:rPr>
        <w:t xml:space="preserve"> Adaption and Update training </w:t>
      </w:r>
      <w:r>
        <w:rPr>
          <w:rFonts w:asciiTheme="minorHAnsi" w:hAnsiTheme="minorHAnsi" w:cstheme="minorHAnsi"/>
        </w:rPr>
        <w:t xml:space="preserve">provided by a VTS authority need to be approved by </w:t>
      </w:r>
      <w:r w:rsidR="00EA3D5F">
        <w:rPr>
          <w:rFonts w:asciiTheme="minorHAnsi" w:hAnsiTheme="minorHAnsi" w:cstheme="minorHAnsi"/>
        </w:rPr>
        <w:t>the Competent Authority</w:t>
      </w:r>
      <w:r w:rsidR="000F6338">
        <w:rPr>
          <w:rFonts w:asciiTheme="minorHAnsi" w:hAnsiTheme="minorHAnsi" w:cstheme="minorHAnsi"/>
        </w:rPr>
        <w:t>.</w:t>
      </w:r>
    </w:p>
    <w:p w14:paraId="6C455DC3" w14:textId="77777777" w:rsidR="00234F06" w:rsidRPr="00234F06" w:rsidRDefault="00234F06" w:rsidP="00123A15">
      <w:pPr>
        <w:pStyle w:val="BodyText"/>
        <w:spacing w:before="120"/>
        <w:ind w:left="426"/>
        <w:rPr>
          <w:rFonts w:asciiTheme="minorHAnsi" w:hAnsiTheme="minorHAnsi" w:cstheme="minorHAnsi"/>
        </w:rPr>
      </w:pPr>
      <w:r w:rsidRPr="00234F06">
        <w:rPr>
          <w:rFonts w:asciiTheme="minorHAnsi" w:hAnsiTheme="minorHAnsi" w:cstheme="minorHAnsi"/>
        </w:rPr>
        <w:t xml:space="preserve">Items </w:t>
      </w:r>
      <w:r w:rsidR="00123A15">
        <w:rPr>
          <w:rFonts w:asciiTheme="minorHAnsi" w:hAnsiTheme="minorHAnsi" w:cstheme="minorHAnsi"/>
        </w:rPr>
        <w:t>that may need</w:t>
      </w:r>
      <w:r w:rsidR="00923B78">
        <w:rPr>
          <w:rFonts w:asciiTheme="minorHAnsi" w:hAnsiTheme="minorHAnsi" w:cstheme="minorHAnsi"/>
        </w:rPr>
        <w:t xml:space="preserve"> further consideration</w:t>
      </w:r>
      <w:r w:rsidRPr="00234F06">
        <w:rPr>
          <w:rFonts w:asciiTheme="minorHAnsi" w:hAnsiTheme="minorHAnsi" w:cstheme="minorHAnsi"/>
        </w:rPr>
        <w:t xml:space="preserve"> include:</w:t>
      </w:r>
    </w:p>
    <w:p w14:paraId="3C2AE92B" w14:textId="77777777" w:rsidR="00234F06" w:rsidRPr="00234F06" w:rsidRDefault="00234F06" w:rsidP="00923B78">
      <w:pPr>
        <w:pStyle w:val="BodyText"/>
        <w:numPr>
          <w:ilvl w:val="0"/>
          <w:numId w:val="31"/>
        </w:numPr>
        <w:spacing w:before="120"/>
        <w:rPr>
          <w:rFonts w:asciiTheme="minorHAnsi" w:hAnsiTheme="minorHAnsi" w:cstheme="minorHAnsi"/>
        </w:rPr>
      </w:pPr>
      <w:r w:rsidRPr="00234F06">
        <w:rPr>
          <w:rFonts w:asciiTheme="minorHAnsi" w:hAnsiTheme="minorHAnsi" w:cstheme="minorHAnsi"/>
        </w:rPr>
        <w:t>N</w:t>
      </w:r>
      <w:r w:rsidR="00C254A5" w:rsidRPr="00234F06">
        <w:rPr>
          <w:rFonts w:asciiTheme="minorHAnsi" w:hAnsiTheme="minorHAnsi" w:cstheme="minorHAnsi"/>
        </w:rPr>
        <w:t xml:space="preserve">ot all model courses are delivered by Training Organisations. </w:t>
      </w:r>
    </w:p>
    <w:p w14:paraId="553FDCAE" w14:textId="77777777" w:rsidR="00C254A5" w:rsidRPr="00234F06" w:rsidRDefault="00234F06" w:rsidP="00234F06">
      <w:pPr>
        <w:pStyle w:val="BodyText"/>
        <w:numPr>
          <w:ilvl w:val="0"/>
          <w:numId w:val="31"/>
        </w:numPr>
        <w:spacing w:before="120"/>
        <w:rPr>
          <w:rFonts w:asciiTheme="minorHAnsi" w:hAnsiTheme="minorHAnsi" w:cstheme="minorHAnsi"/>
        </w:rPr>
      </w:pPr>
      <w:r w:rsidRPr="00234F06">
        <w:rPr>
          <w:rFonts w:asciiTheme="minorHAnsi" w:hAnsiTheme="minorHAnsi" w:cstheme="minorHAnsi"/>
        </w:rPr>
        <w:t>S</w:t>
      </w:r>
      <w:r w:rsidR="00C254A5" w:rsidRPr="00234F06">
        <w:rPr>
          <w:rFonts w:asciiTheme="minorHAnsi" w:hAnsiTheme="minorHAnsi" w:cstheme="minorHAnsi"/>
        </w:rPr>
        <w:t xml:space="preserve">ome courses delivered by a VTS Authorities may not result in a certificate being awarded on completion of a training course such as OJT. </w:t>
      </w:r>
    </w:p>
    <w:p w14:paraId="0E01D2AF" w14:textId="77777777" w:rsidR="00DA20B5" w:rsidRPr="00C0404E" w:rsidRDefault="00836A00" w:rsidP="0074234F">
      <w:pPr>
        <w:pStyle w:val="BodyText"/>
        <w:numPr>
          <w:ilvl w:val="0"/>
          <w:numId w:val="28"/>
        </w:numPr>
        <w:spacing w:before="120"/>
        <w:rPr>
          <w:rFonts w:asciiTheme="minorHAnsi" w:hAnsiTheme="minorHAnsi" w:cstheme="minorHAnsi"/>
          <w:u w:val="single"/>
        </w:rPr>
      </w:pPr>
      <w:r>
        <w:rPr>
          <w:rFonts w:asciiTheme="minorHAnsi" w:hAnsiTheme="minorHAnsi" w:cstheme="minorHAnsi"/>
          <w:u w:val="single"/>
        </w:rPr>
        <w:t>Ongoing</w:t>
      </w:r>
      <w:r w:rsidR="00A17E21">
        <w:rPr>
          <w:rFonts w:asciiTheme="minorHAnsi" w:hAnsiTheme="minorHAnsi" w:cstheme="minorHAnsi"/>
          <w:u w:val="single"/>
        </w:rPr>
        <w:t xml:space="preserve"> Training</w:t>
      </w:r>
      <w:r w:rsidR="001D26D7">
        <w:rPr>
          <w:rFonts w:asciiTheme="minorHAnsi" w:hAnsiTheme="minorHAnsi" w:cstheme="minorHAnsi"/>
          <w:u w:val="single"/>
        </w:rPr>
        <w:t xml:space="preserve"> </w:t>
      </w:r>
    </w:p>
    <w:p w14:paraId="76FC4462" w14:textId="77777777" w:rsidR="00876991" w:rsidRDefault="00836A00" w:rsidP="00A17E21">
      <w:pPr>
        <w:spacing w:before="120" w:after="120"/>
        <w:ind w:left="360"/>
        <w:rPr>
          <w:rFonts w:asciiTheme="minorHAnsi" w:hAnsiTheme="minorHAnsi" w:cstheme="minorHAnsi"/>
        </w:rPr>
      </w:pPr>
      <w:r>
        <w:rPr>
          <w:rFonts w:asciiTheme="minorHAnsi" w:hAnsiTheme="minorHAnsi" w:cstheme="minorHAnsi"/>
        </w:rPr>
        <w:t xml:space="preserve">The existing guidance uses a number of terms for different types of ongoing training </w:t>
      </w:r>
      <w:r w:rsidR="00EA3D5F">
        <w:rPr>
          <w:rFonts w:asciiTheme="minorHAnsi" w:hAnsiTheme="minorHAnsi" w:cstheme="minorHAnsi"/>
        </w:rPr>
        <w:t xml:space="preserve">(e.g. recurrent, refresher, revalidation, adaptation, update and proficiency assessments) </w:t>
      </w:r>
      <w:r>
        <w:rPr>
          <w:rFonts w:asciiTheme="minorHAnsi" w:hAnsiTheme="minorHAnsi" w:cstheme="minorHAnsi"/>
        </w:rPr>
        <w:t>which can be confusing to the reader.  In addition, the</w:t>
      </w:r>
      <w:r w:rsidR="00876991">
        <w:rPr>
          <w:rFonts w:asciiTheme="minorHAnsi" w:hAnsiTheme="minorHAnsi" w:cstheme="minorHAnsi"/>
        </w:rPr>
        <w:t xml:space="preserve"> term ‘Recurrent” </w:t>
      </w:r>
      <w:r w:rsidR="00A17E21" w:rsidRPr="00A17E21">
        <w:rPr>
          <w:rFonts w:asciiTheme="minorHAnsi" w:hAnsiTheme="minorHAnsi" w:cstheme="minorHAnsi"/>
        </w:rPr>
        <w:t xml:space="preserve">may not </w:t>
      </w:r>
      <w:r w:rsidR="00923B78">
        <w:rPr>
          <w:rFonts w:asciiTheme="minorHAnsi" w:hAnsiTheme="minorHAnsi" w:cstheme="minorHAnsi"/>
        </w:rPr>
        <w:t>well understood internationally</w:t>
      </w:r>
      <w:r w:rsidR="00876991">
        <w:rPr>
          <w:rFonts w:asciiTheme="minorHAnsi" w:hAnsiTheme="minorHAnsi" w:cstheme="minorHAnsi"/>
        </w:rPr>
        <w:t xml:space="preserve"> and is not referred to in IMO Resolution A.857(20).</w:t>
      </w:r>
    </w:p>
    <w:p w14:paraId="46D86860" w14:textId="77777777" w:rsidR="00876991" w:rsidRPr="00047E60" w:rsidRDefault="00EA3D5F" w:rsidP="00047E60">
      <w:pPr>
        <w:spacing w:before="120" w:after="120"/>
        <w:ind w:left="360"/>
        <w:rPr>
          <w:rFonts w:asciiTheme="minorHAnsi" w:hAnsiTheme="minorHAnsi" w:cstheme="minorHAnsi"/>
        </w:rPr>
      </w:pPr>
      <w:r>
        <w:rPr>
          <w:rFonts w:asciiTheme="minorHAnsi" w:hAnsiTheme="minorHAnsi" w:cstheme="minorHAnsi"/>
        </w:rPr>
        <w:t>Consideration should be given to rationalising the terms used and clearly defining these in a manner consistent with the resolution (including the draft new resolution) and other relevant IMO training documentation.</w:t>
      </w:r>
    </w:p>
    <w:p w14:paraId="7728FF9E" w14:textId="77777777" w:rsidR="00CE56AB" w:rsidRPr="007A395D" w:rsidRDefault="00CE56AB" w:rsidP="00CE56AB">
      <w:pPr>
        <w:pStyle w:val="Heading1"/>
        <w:spacing w:after="120"/>
      </w:pPr>
      <w:r w:rsidRPr="007A395D">
        <w:t>Action requested of the Committee</w:t>
      </w:r>
    </w:p>
    <w:p w14:paraId="7AE33AF1" w14:textId="77777777" w:rsidR="00CE56AB" w:rsidRPr="007A395D" w:rsidRDefault="00CE56AB" w:rsidP="00CE56AB">
      <w:pPr>
        <w:pStyle w:val="BodyText"/>
        <w:spacing w:before="120"/>
        <w:rPr>
          <w:rFonts w:ascii="Calibri" w:hAnsi="Calibri"/>
        </w:rPr>
      </w:pPr>
      <w:r w:rsidRPr="007A395D">
        <w:rPr>
          <w:rFonts w:ascii="Calibri" w:hAnsi="Calibri"/>
        </w:rPr>
        <w:t>The Committee is requested:</w:t>
      </w:r>
    </w:p>
    <w:p w14:paraId="7A593B24" w14:textId="77777777" w:rsidR="00CE56AB" w:rsidRPr="000221CA" w:rsidRDefault="00CE56AB" w:rsidP="00CE56AB">
      <w:pPr>
        <w:pStyle w:val="List1"/>
        <w:numPr>
          <w:ilvl w:val="0"/>
          <w:numId w:val="16"/>
        </w:numPr>
        <w:spacing w:before="60" w:after="60"/>
        <w:rPr>
          <w:rFonts w:asciiTheme="minorHAnsi" w:hAnsiTheme="minorHAnsi" w:cstheme="minorHAnsi"/>
        </w:rPr>
      </w:pPr>
      <w:r>
        <w:rPr>
          <w:rFonts w:asciiTheme="minorHAnsi" w:hAnsiTheme="minorHAnsi" w:cstheme="minorHAnsi"/>
        </w:rPr>
        <w:t>To f</w:t>
      </w:r>
      <w:r w:rsidRPr="000221CA">
        <w:rPr>
          <w:rFonts w:asciiTheme="minorHAnsi" w:hAnsiTheme="minorHAnsi" w:cstheme="minorHAnsi"/>
        </w:rPr>
        <w:t xml:space="preserve">orward the document to Working Group </w:t>
      </w:r>
      <w:r>
        <w:rPr>
          <w:rFonts w:asciiTheme="minorHAnsi" w:hAnsiTheme="minorHAnsi" w:cstheme="minorHAnsi"/>
        </w:rPr>
        <w:t>3</w:t>
      </w:r>
      <w:r w:rsidRPr="000221CA">
        <w:rPr>
          <w:rFonts w:asciiTheme="minorHAnsi" w:hAnsiTheme="minorHAnsi" w:cstheme="minorHAnsi"/>
        </w:rPr>
        <w:t xml:space="preserve"> </w:t>
      </w:r>
      <w:r>
        <w:rPr>
          <w:rFonts w:asciiTheme="minorHAnsi" w:hAnsiTheme="minorHAnsi" w:cstheme="minorHAnsi"/>
        </w:rPr>
        <w:t>for consideration in the progression of Task 3.3.1.</w:t>
      </w:r>
      <w:r w:rsidRPr="000221CA">
        <w:rPr>
          <w:rFonts w:asciiTheme="minorHAnsi" w:hAnsiTheme="minorHAnsi" w:cstheme="minorHAnsi"/>
        </w:rPr>
        <w:t xml:space="preserve"> </w:t>
      </w:r>
    </w:p>
    <w:p w14:paraId="4C3EBD34" w14:textId="77777777" w:rsidR="00CE56AB" w:rsidRPr="000221CA" w:rsidRDefault="00CE56AB" w:rsidP="00CE56AB">
      <w:pPr>
        <w:pStyle w:val="List1"/>
        <w:rPr>
          <w:rFonts w:asciiTheme="minorHAnsi" w:hAnsiTheme="minorHAnsi" w:cstheme="minorHAnsi"/>
        </w:rPr>
      </w:pPr>
      <w:r w:rsidRPr="007506AB">
        <w:rPr>
          <w:rFonts w:asciiTheme="minorHAnsi" w:hAnsiTheme="minorHAnsi" w:cstheme="minorHAnsi"/>
        </w:rPr>
        <w:t xml:space="preserve">Draw the attention of all </w:t>
      </w:r>
      <w:r w:rsidR="00047E60" w:rsidRPr="007506AB">
        <w:rPr>
          <w:rFonts w:asciiTheme="minorHAnsi" w:hAnsiTheme="minorHAnsi" w:cstheme="minorHAnsi"/>
        </w:rPr>
        <w:t xml:space="preserve">Committee </w:t>
      </w:r>
      <w:r w:rsidRPr="007506AB">
        <w:rPr>
          <w:rFonts w:asciiTheme="minorHAnsi" w:hAnsiTheme="minorHAnsi" w:cstheme="minorHAnsi"/>
        </w:rPr>
        <w:t>members to this draft</w:t>
      </w:r>
      <w:r w:rsidR="00047E60">
        <w:rPr>
          <w:rFonts w:asciiTheme="minorHAnsi" w:hAnsiTheme="minorHAnsi" w:cstheme="minorHAnsi"/>
        </w:rPr>
        <w:t>, and</w:t>
      </w:r>
      <w:r w:rsidRPr="007506AB">
        <w:rPr>
          <w:rFonts w:asciiTheme="minorHAnsi" w:hAnsiTheme="minorHAnsi" w:cstheme="minorHAnsi"/>
        </w:rPr>
        <w:t xml:space="preserve"> to provide input as appropriate to WG</w:t>
      </w:r>
      <w:r>
        <w:rPr>
          <w:rFonts w:asciiTheme="minorHAnsi" w:hAnsiTheme="minorHAnsi" w:cstheme="minorHAnsi"/>
        </w:rPr>
        <w:t xml:space="preserve">3 </w:t>
      </w:r>
      <w:r w:rsidR="00047E60">
        <w:rPr>
          <w:rFonts w:asciiTheme="minorHAnsi" w:hAnsiTheme="minorHAnsi" w:cstheme="minorHAnsi"/>
        </w:rPr>
        <w:t xml:space="preserve">for </w:t>
      </w:r>
      <w:r w:rsidRPr="007506AB">
        <w:rPr>
          <w:rFonts w:asciiTheme="minorHAnsi" w:hAnsiTheme="minorHAnsi" w:cstheme="minorHAnsi"/>
        </w:rPr>
        <w:t>its further development</w:t>
      </w:r>
      <w:r>
        <w:rPr>
          <w:rFonts w:asciiTheme="minorHAnsi" w:hAnsiTheme="minorHAnsi" w:cstheme="minorHAnsi"/>
        </w:rPr>
        <w:t xml:space="preserve">. </w:t>
      </w:r>
    </w:p>
    <w:p w14:paraId="1DED47BD" w14:textId="77777777" w:rsidR="00CE56AB" w:rsidRPr="007A395D" w:rsidRDefault="00CE56AB" w:rsidP="00CE56AB">
      <w:pPr>
        <w:pStyle w:val="AnnexHeading1"/>
        <w:numPr>
          <w:ilvl w:val="0"/>
          <w:numId w:val="0"/>
        </w:numPr>
        <w:ind w:left="567" w:hanging="567"/>
        <w:rPr>
          <w:rFonts w:ascii="Calibri" w:hAnsi="Calibri"/>
          <w:lang w:eastAsia="en-US"/>
        </w:rPr>
      </w:pPr>
      <w:r>
        <w:rPr>
          <w:rFonts w:ascii="Calibri" w:hAnsi="Calibri"/>
          <w:color w:val="4F81BD" w:themeColor="accent1"/>
          <w:lang w:eastAsia="en-US"/>
        </w:rPr>
        <w:t>AttACHMENTS:</w:t>
      </w:r>
    </w:p>
    <w:p w14:paraId="32E5DAF4" w14:textId="638925ED" w:rsidR="00CE56AB" w:rsidRPr="000221CA" w:rsidRDefault="00CE56AB" w:rsidP="00CE56AB">
      <w:pPr>
        <w:pStyle w:val="AnnexHeading3"/>
        <w:numPr>
          <w:ilvl w:val="0"/>
          <w:numId w:val="0"/>
        </w:numPr>
        <w:spacing w:before="60" w:after="60"/>
        <w:ind w:left="1418" w:hanging="1418"/>
        <w:rPr>
          <w:rFonts w:ascii="Calibri" w:hAnsi="Calibri"/>
          <w:lang w:eastAsia="en-US"/>
        </w:rPr>
      </w:pPr>
      <w:r>
        <w:rPr>
          <w:rFonts w:ascii="Calibri" w:hAnsi="Calibri"/>
          <w:lang w:eastAsia="en-US"/>
        </w:rPr>
        <w:t xml:space="preserve">Attachment 1 </w:t>
      </w:r>
      <w:bookmarkStart w:id="3" w:name="_GoBack"/>
      <w:bookmarkEnd w:id="3"/>
      <w:r w:rsidR="00FB51A6" w:rsidRPr="00784FE8">
        <w:rPr>
          <w:rFonts w:ascii="Calibri" w:hAnsi="Calibri"/>
          <w:lang w:eastAsia="en-US"/>
        </w:rPr>
        <w:t>–</w:t>
      </w:r>
      <w:r w:rsidR="009F798E" w:rsidRPr="00784FE8">
        <w:rPr>
          <w:rFonts w:ascii="Calibri" w:hAnsi="Calibri"/>
          <w:lang w:eastAsia="en-US"/>
        </w:rPr>
        <w:t xml:space="preserve"> </w:t>
      </w:r>
      <w:r w:rsidRPr="00784FE8">
        <w:rPr>
          <w:rFonts w:ascii="Calibri" w:hAnsi="Calibri"/>
          <w:lang w:eastAsia="en-US"/>
        </w:rPr>
        <w:t xml:space="preserve">guideline GXXXX on </w:t>
      </w:r>
      <w:r w:rsidR="00FB51A6" w:rsidRPr="00784FE8">
        <w:rPr>
          <w:rFonts w:ascii="Calibri" w:hAnsi="Calibri"/>
          <w:lang w:eastAsia="en-US"/>
        </w:rPr>
        <w:t>T</w:t>
      </w:r>
      <w:r w:rsidRPr="00784FE8">
        <w:rPr>
          <w:rFonts w:ascii="Calibri" w:hAnsi="Calibri"/>
          <w:lang w:eastAsia="en-US"/>
        </w:rPr>
        <w:t>raining and assessment of VTS personnel.</w:t>
      </w:r>
      <w:r w:rsidR="00FB51A6" w:rsidRPr="00784FE8">
        <w:rPr>
          <w:rFonts w:ascii="Calibri" w:hAnsi="Calibri"/>
          <w:lang w:eastAsia="en-US"/>
        </w:rPr>
        <w:t xml:space="preserve"> (</w:t>
      </w:r>
      <w:r w:rsidR="00784FE8" w:rsidRPr="00784FE8">
        <w:rPr>
          <w:rFonts w:ascii="Calibri" w:hAnsi="Calibri"/>
          <w:lang w:eastAsia="en-US"/>
        </w:rPr>
        <w:t>VTS49-10.3.6.1</w:t>
      </w:r>
      <w:r w:rsidR="00FB51A6" w:rsidRPr="00784FE8">
        <w:rPr>
          <w:rFonts w:ascii="Calibri" w:hAnsi="Calibri"/>
          <w:lang w:eastAsia="en-US"/>
        </w:rPr>
        <w:t>)</w:t>
      </w:r>
    </w:p>
    <w:p w14:paraId="370D8C72" w14:textId="77777777" w:rsidR="000221CA" w:rsidRPr="000221CA" w:rsidRDefault="000221CA" w:rsidP="00097C1A">
      <w:pPr>
        <w:pStyle w:val="AnnexHeading3"/>
        <w:numPr>
          <w:ilvl w:val="0"/>
          <w:numId w:val="0"/>
        </w:numPr>
        <w:spacing w:before="60" w:after="60"/>
        <w:rPr>
          <w:rFonts w:ascii="Calibri" w:hAnsi="Calibri"/>
          <w:lang w:eastAsia="en-US"/>
        </w:rPr>
      </w:pPr>
    </w:p>
    <w:sectPr w:rsidR="000221CA" w:rsidRPr="000221CA"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70A2B" w14:textId="77777777" w:rsidR="00107E6C" w:rsidRDefault="00107E6C" w:rsidP="00362CD9">
      <w:r>
        <w:separator/>
      </w:r>
    </w:p>
  </w:endnote>
  <w:endnote w:type="continuationSeparator" w:id="0">
    <w:p w14:paraId="703DD09C" w14:textId="77777777" w:rsidR="00107E6C" w:rsidRDefault="00107E6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99F35" w14:textId="77777777" w:rsidR="00F07493" w:rsidRPr="002B6379" w:rsidRDefault="002B6379" w:rsidP="002B6379">
    <w:pPr>
      <w:pStyle w:val="Footer"/>
      <w:pBdr>
        <w:top w:val="single" w:sz="4" w:space="1" w:color="auto"/>
      </w:pBdr>
      <w:rPr>
        <w:rFonts w:ascii="Calibri" w:hAnsi="Calibri"/>
        <w:sz w:val="18"/>
        <w:szCs w:val="18"/>
      </w:rPr>
    </w:pPr>
    <w:r w:rsidRPr="002B6379">
      <w:rPr>
        <w:rFonts w:ascii="Calibri" w:hAnsi="Calibri"/>
        <w:sz w:val="18"/>
        <w:szCs w:val="18"/>
      </w:rPr>
      <w:t>Preparation of new Guideline on Recruitment, Training and Assessment of VTS Personnel (Task 3.3.1)</w:t>
    </w:r>
    <w:r w:rsidR="00F07493" w:rsidRPr="002B6379">
      <w:rPr>
        <w:rFonts w:ascii="Calibri" w:hAnsi="Calibri"/>
        <w:sz w:val="18"/>
        <w:szCs w:val="18"/>
      </w:rPr>
      <w:tab/>
    </w:r>
    <w:r w:rsidR="00F07493" w:rsidRPr="002B6379">
      <w:rPr>
        <w:rFonts w:ascii="Calibri" w:hAnsi="Calibri"/>
        <w:sz w:val="18"/>
        <w:szCs w:val="18"/>
      </w:rPr>
      <w:fldChar w:fldCharType="begin"/>
    </w:r>
    <w:r w:rsidR="00F07493" w:rsidRPr="002B6379">
      <w:rPr>
        <w:rFonts w:ascii="Calibri" w:hAnsi="Calibri"/>
        <w:sz w:val="18"/>
        <w:szCs w:val="18"/>
      </w:rPr>
      <w:instrText xml:space="preserve"> PAGE   \* MERGEFORMAT </w:instrText>
    </w:r>
    <w:r w:rsidR="00F07493" w:rsidRPr="002B6379">
      <w:rPr>
        <w:rFonts w:ascii="Calibri" w:hAnsi="Calibri"/>
        <w:sz w:val="18"/>
        <w:szCs w:val="18"/>
      </w:rPr>
      <w:fldChar w:fldCharType="separate"/>
    </w:r>
    <w:r w:rsidR="00641A1F">
      <w:rPr>
        <w:rFonts w:ascii="Calibri" w:hAnsi="Calibri"/>
        <w:noProof/>
        <w:sz w:val="18"/>
        <w:szCs w:val="18"/>
      </w:rPr>
      <w:t>3</w:t>
    </w:r>
    <w:r w:rsidR="00F07493" w:rsidRPr="002B6379">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98E40" w14:textId="77777777" w:rsidR="00107E6C" w:rsidRDefault="00107E6C" w:rsidP="00362CD9">
      <w:r>
        <w:separator/>
      </w:r>
    </w:p>
  </w:footnote>
  <w:footnote w:type="continuationSeparator" w:id="0">
    <w:p w14:paraId="29431FE4" w14:textId="77777777" w:rsidR="00107E6C" w:rsidRDefault="00107E6C" w:rsidP="00362CD9">
      <w:r>
        <w:continuationSeparator/>
      </w:r>
    </w:p>
  </w:footnote>
  <w:footnote w:id="1">
    <w:p w14:paraId="0F2B4439" w14:textId="77777777" w:rsidR="00F07493" w:rsidRPr="00EA5A97" w:rsidRDefault="00F0749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09E502BF" w14:textId="77777777" w:rsidR="00F07493" w:rsidRPr="00037DF4" w:rsidRDefault="00F0749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3B3D9" w14:textId="77777777" w:rsidR="00F07493" w:rsidRDefault="00784FE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28326" w14:textId="77777777" w:rsidR="00F07493" w:rsidRDefault="00F07493" w:rsidP="007A395D">
    <w:pPr>
      <w:pStyle w:val="Header"/>
      <w:jc w:val="right"/>
    </w:pPr>
    <w:r>
      <w:rPr>
        <w:noProof/>
        <w:lang w:val="en-AU" w:eastAsia="en-AU"/>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CDD0B" w14:textId="77777777" w:rsidR="00F07493" w:rsidRDefault="00F07493" w:rsidP="007A395D">
    <w:pPr>
      <w:pStyle w:val="Header"/>
      <w:jc w:val="center"/>
    </w:pPr>
    <w:r>
      <w:rPr>
        <w:noProof/>
        <w:lang w:val="en-AU" w:eastAsia="en-AU"/>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2378D700" w14:textId="77777777" w:rsidR="00F07493" w:rsidRDefault="00F07493" w:rsidP="007A395D">
    <w:pPr>
      <w:pStyle w:val="Header"/>
      <w:jc w:val="center"/>
    </w:pPr>
  </w:p>
  <w:p w14:paraId="6DDCD2F8" w14:textId="77777777" w:rsidR="00F07493" w:rsidRDefault="00784FE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CA0558"/>
    <w:multiLevelType w:val="hybridMultilevel"/>
    <w:tmpl w:val="352E7DBE"/>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CE4731C"/>
    <w:multiLevelType w:val="hybridMultilevel"/>
    <w:tmpl w:val="B8B6AC52"/>
    <w:lvl w:ilvl="0" w:tplc="0C090001">
      <w:start w:val="1"/>
      <w:numFmt w:val="bullet"/>
      <w:lvlText w:val=""/>
      <w:lvlJc w:val="left"/>
      <w:pPr>
        <w:ind w:left="775" w:hanging="360"/>
      </w:pPr>
      <w:rPr>
        <w:rFonts w:ascii="Symbol" w:hAnsi="Symbol" w:hint="default"/>
      </w:rPr>
    </w:lvl>
    <w:lvl w:ilvl="1" w:tplc="CF0A39EA">
      <w:start w:val="4"/>
      <w:numFmt w:val="bullet"/>
      <w:lvlText w:val="•"/>
      <w:lvlJc w:val="left"/>
      <w:pPr>
        <w:ind w:left="1855" w:hanging="720"/>
      </w:pPr>
      <w:rPr>
        <w:rFonts w:ascii="Calibri" w:eastAsia="Calibri" w:hAnsi="Calibri" w:cs="Calibri" w:hint="default"/>
      </w:rPr>
    </w:lvl>
    <w:lvl w:ilvl="2" w:tplc="0C09001B" w:tentative="1">
      <w:start w:val="1"/>
      <w:numFmt w:val="lowerRoman"/>
      <w:lvlText w:val="%3."/>
      <w:lvlJc w:val="right"/>
      <w:pPr>
        <w:ind w:left="2215" w:hanging="180"/>
      </w:pPr>
    </w:lvl>
    <w:lvl w:ilvl="3" w:tplc="0C09000F" w:tentative="1">
      <w:start w:val="1"/>
      <w:numFmt w:val="decimal"/>
      <w:lvlText w:val="%4."/>
      <w:lvlJc w:val="left"/>
      <w:pPr>
        <w:ind w:left="2935" w:hanging="360"/>
      </w:pPr>
    </w:lvl>
    <w:lvl w:ilvl="4" w:tplc="0C090019" w:tentative="1">
      <w:start w:val="1"/>
      <w:numFmt w:val="lowerLetter"/>
      <w:lvlText w:val="%5."/>
      <w:lvlJc w:val="left"/>
      <w:pPr>
        <w:ind w:left="3655" w:hanging="360"/>
      </w:pPr>
    </w:lvl>
    <w:lvl w:ilvl="5" w:tplc="0C09001B" w:tentative="1">
      <w:start w:val="1"/>
      <w:numFmt w:val="lowerRoman"/>
      <w:lvlText w:val="%6."/>
      <w:lvlJc w:val="right"/>
      <w:pPr>
        <w:ind w:left="4375" w:hanging="180"/>
      </w:pPr>
    </w:lvl>
    <w:lvl w:ilvl="6" w:tplc="0C09000F" w:tentative="1">
      <w:start w:val="1"/>
      <w:numFmt w:val="decimal"/>
      <w:lvlText w:val="%7."/>
      <w:lvlJc w:val="left"/>
      <w:pPr>
        <w:ind w:left="5095" w:hanging="360"/>
      </w:pPr>
    </w:lvl>
    <w:lvl w:ilvl="7" w:tplc="0C090019" w:tentative="1">
      <w:start w:val="1"/>
      <w:numFmt w:val="lowerLetter"/>
      <w:lvlText w:val="%8."/>
      <w:lvlJc w:val="left"/>
      <w:pPr>
        <w:ind w:left="5815" w:hanging="360"/>
      </w:pPr>
    </w:lvl>
    <w:lvl w:ilvl="8" w:tplc="0C09001B" w:tentative="1">
      <w:start w:val="1"/>
      <w:numFmt w:val="lowerRoman"/>
      <w:lvlText w:val="%9."/>
      <w:lvlJc w:val="right"/>
      <w:pPr>
        <w:ind w:left="6535" w:hanging="180"/>
      </w:pPr>
    </w:lvl>
  </w:abstractNum>
  <w:abstractNum w:abstractNumId="7" w15:restartNumberingAfterBreak="0">
    <w:nsid w:val="33962EB9"/>
    <w:multiLevelType w:val="hybridMultilevel"/>
    <w:tmpl w:val="B6C4153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35A36527"/>
    <w:multiLevelType w:val="hybridMultilevel"/>
    <w:tmpl w:val="8360906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5C542F"/>
    <w:multiLevelType w:val="hybridMultilevel"/>
    <w:tmpl w:val="E69699B2"/>
    <w:lvl w:ilvl="0" w:tplc="3B966E6E">
      <w:start w:val="4"/>
      <w:numFmt w:val="bullet"/>
      <w:lvlText w:val="-"/>
      <w:lvlJc w:val="left"/>
      <w:pPr>
        <w:ind w:left="2520" w:hanging="360"/>
      </w:pPr>
      <w:rPr>
        <w:rFonts w:ascii="Calibri" w:eastAsia="Calibri" w:hAnsi="Calibri" w:cs="Calibri"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1" w15:restartNumberingAfterBreak="0">
    <w:nsid w:val="3D78748A"/>
    <w:multiLevelType w:val="hybridMultilevel"/>
    <w:tmpl w:val="308A78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01403F52"/>
    <w:lvl w:ilvl="0">
      <w:start w:val="1"/>
      <w:numFmt w:val="decimal"/>
      <w:pStyle w:val="List1"/>
      <w:lvlText w:val="%1"/>
      <w:lvlJc w:val="left"/>
      <w:pPr>
        <w:tabs>
          <w:tab w:val="num" w:pos="567"/>
        </w:tabs>
        <w:ind w:left="567" w:hanging="567"/>
      </w:pPr>
      <w:rPr>
        <w:rFonts w:asciiTheme="minorHAnsi" w:hAnsiTheme="minorHAnsi" w:cstheme="minorHAns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63A529B"/>
    <w:multiLevelType w:val="hybridMultilevel"/>
    <w:tmpl w:val="B6CE75E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53A6369"/>
    <w:multiLevelType w:val="hybridMultilevel"/>
    <w:tmpl w:val="06CACCE0"/>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21" w15:restartNumberingAfterBreak="0">
    <w:nsid w:val="55D76CFD"/>
    <w:multiLevelType w:val="hybridMultilevel"/>
    <w:tmpl w:val="DC146AA0"/>
    <w:lvl w:ilvl="0" w:tplc="0C09000F">
      <w:start w:val="1"/>
      <w:numFmt w:val="decimal"/>
      <w:lvlText w:val="%1."/>
      <w:lvlJc w:val="left"/>
      <w:pPr>
        <w:ind w:left="775" w:hanging="360"/>
      </w:pPr>
    </w:lvl>
    <w:lvl w:ilvl="1" w:tplc="CF0A39EA">
      <w:start w:val="4"/>
      <w:numFmt w:val="bullet"/>
      <w:lvlText w:val="•"/>
      <w:lvlJc w:val="left"/>
      <w:pPr>
        <w:ind w:left="1855" w:hanging="720"/>
      </w:pPr>
      <w:rPr>
        <w:rFonts w:ascii="Calibri" w:eastAsia="Calibri" w:hAnsi="Calibri" w:cs="Calibri" w:hint="default"/>
      </w:rPr>
    </w:lvl>
    <w:lvl w:ilvl="2" w:tplc="0C09001B" w:tentative="1">
      <w:start w:val="1"/>
      <w:numFmt w:val="lowerRoman"/>
      <w:lvlText w:val="%3."/>
      <w:lvlJc w:val="right"/>
      <w:pPr>
        <w:ind w:left="2215" w:hanging="180"/>
      </w:pPr>
    </w:lvl>
    <w:lvl w:ilvl="3" w:tplc="0C09000F" w:tentative="1">
      <w:start w:val="1"/>
      <w:numFmt w:val="decimal"/>
      <w:lvlText w:val="%4."/>
      <w:lvlJc w:val="left"/>
      <w:pPr>
        <w:ind w:left="2935" w:hanging="360"/>
      </w:pPr>
    </w:lvl>
    <w:lvl w:ilvl="4" w:tplc="0C090019" w:tentative="1">
      <w:start w:val="1"/>
      <w:numFmt w:val="lowerLetter"/>
      <w:lvlText w:val="%5."/>
      <w:lvlJc w:val="left"/>
      <w:pPr>
        <w:ind w:left="3655" w:hanging="360"/>
      </w:pPr>
    </w:lvl>
    <w:lvl w:ilvl="5" w:tplc="0C09001B" w:tentative="1">
      <w:start w:val="1"/>
      <w:numFmt w:val="lowerRoman"/>
      <w:lvlText w:val="%6."/>
      <w:lvlJc w:val="right"/>
      <w:pPr>
        <w:ind w:left="4375" w:hanging="180"/>
      </w:pPr>
    </w:lvl>
    <w:lvl w:ilvl="6" w:tplc="0C09000F" w:tentative="1">
      <w:start w:val="1"/>
      <w:numFmt w:val="decimal"/>
      <w:lvlText w:val="%7."/>
      <w:lvlJc w:val="left"/>
      <w:pPr>
        <w:ind w:left="5095" w:hanging="360"/>
      </w:pPr>
    </w:lvl>
    <w:lvl w:ilvl="7" w:tplc="0C090019" w:tentative="1">
      <w:start w:val="1"/>
      <w:numFmt w:val="lowerLetter"/>
      <w:lvlText w:val="%8."/>
      <w:lvlJc w:val="left"/>
      <w:pPr>
        <w:ind w:left="5815" w:hanging="360"/>
      </w:pPr>
    </w:lvl>
    <w:lvl w:ilvl="8" w:tplc="0C09001B" w:tentative="1">
      <w:start w:val="1"/>
      <w:numFmt w:val="lowerRoman"/>
      <w:lvlText w:val="%9."/>
      <w:lvlJc w:val="right"/>
      <w:pPr>
        <w:ind w:left="6535" w:hanging="180"/>
      </w:pPr>
    </w:lvl>
  </w:abstractNum>
  <w:abstractNum w:abstractNumId="22" w15:restartNumberingAfterBreak="0">
    <w:nsid w:val="55E03724"/>
    <w:multiLevelType w:val="hybridMultilevel"/>
    <w:tmpl w:val="6D30343E"/>
    <w:lvl w:ilvl="0" w:tplc="464AF54E">
      <w:start w:val="4"/>
      <w:numFmt w:val="bullet"/>
      <w:lvlText w:val="-"/>
      <w:lvlJc w:val="left"/>
      <w:pPr>
        <w:ind w:left="2520" w:hanging="360"/>
      </w:pPr>
      <w:rPr>
        <w:rFonts w:ascii="Calibri" w:eastAsia="Calibri" w:hAnsi="Calibri" w:cs="Calibri"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23" w15:restartNumberingAfterBreak="0">
    <w:nsid w:val="5DCF1A69"/>
    <w:multiLevelType w:val="hybridMultilevel"/>
    <w:tmpl w:val="1CBE0B5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82A6C9C"/>
    <w:multiLevelType w:val="hybridMultilevel"/>
    <w:tmpl w:val="F204250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EA33DD9"/>
    <w:multiLevelType w:val="hybridMultilevel"/>
    <w:tmpl w:val="BCCEA39C"/>
    <w:lvl w:ilvl="0" w:tplc="0C090019">
      <w:start w:val="1"/>
      <w:numFmt w:val="lowerLetter"/>
      <w:lvlText w:val="%1."/>
      <w:lvlJc w:val="left"/>
      <w:pPr>
        <w:ind w:left="775" w:hanging="360"/>
      </w:pPr>
    </w:lvl>
    <w:lvl w:ilvl="1" w:tplc="CF0A39EA">
      <w:start w:val="4"/>
      <w:numFmt w:val="bullet"/>
      <w:lvlText w:val="•"/>
      <w:lvlJc w:val="left"/>
      <w:pPr>
        <w:ind w:left="1855" w:hanging="720"/>
      </w:pPr>
      <w:rPr>
        <w:rFonts w:ascii="Calibri" w:eastAsia="Calibri" w:hAnsi="Calibri" w:cs="Calibri" w:hint="default"/>
      </w:rPr>
    </w:lvl>
    <w:lvl w:ilvl="2" w:tplc="0C09001B" w:tentative="1">
      <w:start w:val="1"/>
      <w:numFmt w:val="lowerRoman"/>
      <w:lvlText w:val="%3."/>
      <w:lvlJc w:val="right"/>
      <w:pPr>
        <w:ind w:left="2215" w:hanging="180"/>
      </w:pPr>
    </w:lvl>
    <w:lvl w:ilvl="3" w:tplc="0C09000F" w:tentative="1">
      <w:start w:val="1"/>
      <w:numFmt w:val="decimal"/>
      <w:lvlText w:val="%4."/>
      <w:lvlJc w:val="left"/>
      <w:pPr>
        <w:ind w:left="2935" w:hanging="360"/>
      </w:pPr>
    </w:lvl>
    <w:lvl w:ilvl="4" w:tplc="0C090019" w:tentative="1">
      <w:start w:val="1"/>
      <w:numFmt w:val="lowerLetter"/>
      <w:lvlText w:val="%5."/>
      <w:lvlJc w:val="left"/>
      <w:pPr>
        <w:ind w:left="3655" w:hanging="360"/>
      </w:pPr>
    </w:lvl>
    <w:lvl w:ilvl="5" w:tplc="0C09001B" w:tentative="1">
      <w:start w:val="1"/>
      <w:numFmt w:val="lowerRoman"/>
      <w:lvlText w:val="%6."/>
      <w:lvlJc w:val="right"/>
      <w:pPr>
        <w:ind w:left="4375" w:hanging="180"/>
      </w:pPr>
    </w:lvl>
    <w:lvl w:ilvl="6" w:tplc="0C09000F" w:tentative="1">
      <w:start w:val="1"/>
      <w:numFmt w:val="decimal"/>
      <w:lvlText w:val="%7."/>
      <w:lvlJc w:val="left"/>
      <w:pPr>
        <w:ind w:left="5095" w:hanging="360"/>
      </w:pPr>
    </w:lvl>
    <w:lvl w:ilvl="7" w:tplc="0C090019" w:tentative="1">
      <w:start w:val="1"/>
      <w:numFmt w:val="lowerLetter"/>
      <w:lvlText w:val="%8."/>
      <w:lvlJc w:val="left"/>
      <w:pPr>
        <w:ind w:left="5815" w:hanging="360"/>
      </w:pPr>
    </w:lvl>
    <w:lvl w:ilvl="8" w:tplc="0C09001B" w:tentative="1">
      <w:start w:val="1"/>
      <w:numFmt w:val="lowerRoman"/>
      <w:lvlText w:val="%9."/>
      <w:lvlJc w:val="right"/>
      <w:pPr>
        <w:ind w:left="6535" w:hanging="180"/>
      </w:pPr>
    </w:lvl>
  </w:abstractNum>
  <w:abstractNum w:abstractNumId="29" w15:restartNumberingAfterBreak="0">
    <w:nsid w:val="714E1E63"/>
    <w:multiLevelType w:val="hybridMultilevel"/>
    <w:tmpl w:val="063A35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0" w15:restartNumberingAfterBreak="0">
    <w:nsid w:val="7770677B"/>
    <w:multiLevelType w:val="hybridMultilevel"/>
    <w:tmpl w:val="5B683636"/>
    <w:lvl w:ilvl="0" w:tplc="0C09000F">
      <w:start w:val="1"/>
      <w:numFmt w:val="decimal"/>
      <w:lvlText w:val="%1."/>
      <w:lvlJc w:val="left"/>
      <w:pPr>
        <w:ind w:left="1130" w:hanging="360"/>
      </w:pPr>
    </w:lvl>
    <w:lvl w:ilvl="1" w:tplc="0C090019" w:tentative="1">
      <w:start w:val="1"/>
      <w:numFmt w:val="lowerLetter"/>
      <w:lvlText w:val="%2."/>
      <w:lvlJc w:val="left"/>
      <w:pPr>
        <w:ind w:left="1850" w:hanging="360"/>
      </w:pPr>
    </w:lvl>
    <w:lvl w:ilvl="2" w:tplc="0C09001B" w:tentative="1">
      <w:start w:val="1"/>
      <w:numFmt w:val="lowerRoman"/>
      <w:lvlText w:val="%3."/>
      <w:lvlJc w:val="right"/>
      <w:pPr>
        <w:ind w:left="2570" w:hanging="180"/>
      </w:pPr>
    </w:lvl>
    <w:lvl w:ilvl="3" w:tplc="0C09000F" w:tentative="1">
      <w:start w:val="1"/>
      <w:numFmt w:val="decimal"/>
      <w:lvlText w:val="%4."/>
      <w:lvlJc w:val="left"/>
      <w:pPr>
        <w:ind w:left="3290" w:hanging="360"/>
      </w:pPr>
    </w:lvl>
    <w:lvl w:ilvl="4" w:tplc="0C090019" w:tentative="1">
      <w:start w:val="1"/>
      <w:numFmt w:val="lowerLetter"/>
      <w:lvlText w:val="%5."/>
      <w:lvlJc w:val="left"/>
      <w:pPr>
        <w:ind w:left="4010" w:hanging="360"/>
      </w:pPr>
    </w:lvl>
    <w:lvl w:ilvl="5" w:tplc="0C09001B" w:tentative="1">
      <w:start w:val="1"/>
      <w:numFmt w:val="lowerRoman"/>
      <w:lvlText w:val="%6."/>
      <w:lvlJc w:val="right"/>
      <w:pPr>
        <w:ind w:left="4730" w:hanging="180"/>
      </w:pPr>
    </w:lvl>
    <w:lvl w:ilvl="6" w:tplc="0C09000F" w:tentative="1">
      <w:start w:val="1"/>
      <w:numFmt w:val="decimal"/>
      <w:lvlText w:val="%7."/>
      <w:lvlJc w:val="left"/>
      <w:pPr>
        <w:ind w:left="5450" w:hanging="360"/>
      </w:pPr>
    </w:lvl>
    <w:lvl w:ilvl="7" w:tplc="0C090019" w:tentative="1">
      <w:start w:val="1"/>
      <w:numFmt w:val="lowerLetter"/>
      <w:lvlText w:val="%8."/>
      <w:lvlJc w:val="left"/>
      <w:pPr>
        <w:ind w:left="6170" w:hanging="360"/>
      </w:pPr>
    </w:lvl>
    <w:lvl w:ilvl="8" w:tplc="0C09001B" w:tentative="1">
      <w:start w:val="1"/>
      <w:numFmt w:val="lowerRoman"/>
      <w:lvlText w:val="%9."/>
      <w:lvlJc w:val="right"/>
      <w:pPr>
        <w:ind w:left="6890" w:hanging="180"/>
      </w:pPr>
    </w:lvl>
  </w:abstractNum>
  <w:abstractNum w:abstractNumId="31" w15:restartNumberingAfterBreak="0">
    <w:nsid w:val="7A282B53"/>
    <w:multiLevelType w:val="hybridMultilevel"/>
    <w:tmpl w:val="760052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1"/>
  </w:num>
  <w:num w:numId="4">
    <w:abstractNumId w:val="27"/>
  </w:num>
  <w:num w:numId="5">
    <w:abstractNumId w:val="9"/>
  </w:num>
  <w:num w:numId="6">
    <w:abstractNumId w:val="5"/>
  </w:num>
  <w:num w:numId="7">
    <w:abstractNumId w:val="18"/>
  </w:num>
  <w:num w:numId="8">
    <w:abstractNumId w:val="17"/>
  </w:num>
  <w:num w:numId="9">
    <w:abstractNumId w:val="25"/>
  </w:num>
  <w:num w:numId="10">
    <w:abstractNumId w:val="4"/>
  </w:num>
  <w:num w:numId="11">
    <w:abstractNumId w:val="19"/>
  </w:num>
  <w:num w:numId="12">
    <w:abstractNumId w:val="13"/>
  </w:num>
  <w:num w:numId="13">
    <w:abstractNumId w:val="12"/>
  </w:num>
  <w:num w:numId="14">
    <w:abstractNumId w:val="3"/>
  </w:num>
  <w:num w:numId="15">
    <w:abstractNumId w:val="15"/>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6"/>
  </w:num>
  <w:num w:numId="20">
    <w:abstractNumId w:val="20"/>
  </w:num>
  <w:num w:numId="21">
    <w:abstractNumId w:val="28"/>
  </w:num>
  <w:num w:numId="22">
    <w:abstractNumId w:val="11"/>
  </w:num>
  <w:num w:numId="23">
    <w:abstractNumId w:val="30"/>
  </w:num>
  <w:num w:numId="24">
    <w:abstractNumId w:val="14"/>
  </w:num>
  <w:num w:numId="25">
    <w:abstractNumId w:val="29"/>
  </w:num>
  <w:num w:numId="26">
    <w:abstractNumId w:val="2"/>
  </w:num>
  <w:num w:numId="27">
    <w:abstractNumId w:val="31"/>
  </w:num>
  <w:num w:numId="28">
    <w:abstractNumId w:val="23"/>
  </w:num>
  <w:num w:numId="29">
    <w:abstractNumId w:val="7"/>
  </w:num>
  <w:num w:numId="30">
    <w:abstractNumId w:val="26"/>
  </w:num>
  <w:num w:numId="31">
    <w:abstractNumId w:val="8"/>
  </w:num>
  <w:num w:numId="32">
    <w:abstractNumId w:val="10"/>
  </w:num>
  <w:num w:numId="3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20BC"/>
    <w:rsid w:val="00003A24"/>
    <w:rsid w:val="000049D8"/>
    <w:rsid w:val="000150DD"/>
    <w:rsid w:val="000221CA"/>
    <w:rsid w:val="00030862"/>
    <w:rsid w:val="00036A03"/>
    <w:rsid w:val="00036B9E"/>
    <w:rsid w:val="00037DF4"/>
    <w:rsid w:val="00045703"/>
    <w:rsid w:val="0004700E"/>
    <w:rsid w:val="00047E60"/>
    <w:rsid w:val="00065AD6"/>
    <w:rsid w:val="00070C13"/>
    <w:rsid w:val="000715C9"/>
    <w:rsid w:val="0007513B"/>
    <w:rsid w:val="00083241"/>
    <w:rsid w:val="00084F33"/>
    <w:rsid w:val="00097348"/>
    <w:rsid w:val="00097C1A"/>
    <w:rsid w:val="000A77A7"/>
    <w:rsid w:val="000B1707"/>
    <w:rsid w:val="000C1B3E"/>
    <w:rsid w:val="000C349E"/>
    <w:rsid w:val="000D1D3B"/>
    <w:rsid w:val="000D2502"/>
    <w:rsid w:val="000D315E"/>
    <w:rsid w:val="000E5A48"/>
    <w:rsid w:val="000F6338"/>
    <w:rsid w:val="000F6BC1"/>
    <w:rsid w:val="000F73D7"/>
    <w:rsid w:val="00107E6C"/>
    <w:rsid w:val="00110AE7"/>
    <w:rsid w:val="00123A15"/>
    <w:rsid w:val="00146E5F"/>
    <w:rsid w:val="00176552"/>
    <w:rsid w:val="00177F4D"/>
    <w:rsid w:val="00180DDA"/>
    <w:rsid w:val="0018649A"/>
    <w:rsid w:val="001A09ED"/>
    <w:rsid w:val="001B2A2D"/>
    <w:rsid w:val="001B737D"/>
    <w:rsid w:val="001C06B4"/>
    <w:rsid w:val="001C44A3"/>
    <w:rsid w:val="001D26D7"/>
    <w:rsid w:val="001E0E15"/>
    <w:rsid w:val="001E5225"/>
    <w:rsid w:val="001F0501"/>
    <w:rsid w:val="001F528A"/>
    <w:rsid w:val="001F704E"/>
    <w:rsid w:val="00201722"/>
    <w:rsid w:val="002125B0"/>
    <w:rsid w:val="00224E7C"/>
    <w:rsid w:val="00230E82"/>
    <w:rsid w:val="00234F06"/>
    <w:rsid w:val="00241354"/>
    <w:rsid w:val="00243228"/>
    <w:rsid w:val="00251483"/>
    <w:rsid w:val="002532D3"/>
    <w:rsid w:val="00255CAA"/>
    <w:rsid w:val="00264305"/>
    <w:rsid w:val="00280D8A"/>
    <w:rsid w:val="00282A7A"/>
    <w:rsid w:val="00295722"/>
    <w:rsid w:val="002A0346"/>
    <w:rsid w:val="002A4487"/>
    <w:rsid w:val="002B49E9"/>
    <w:rsid w:val="002B6379"/>
    <w:rsid w:val="002C327E"/>
    <w:rsid w:val="002C632E"/>
    <w:rsid w:val="002D0DC5"/>
    <w:rsid w:val="002D0F32"/>
    <w:rsid w:val="002D3E8B"/>
    <w:rsid w:val="002D4575"/>
    <w:rsid w:val="002D5C0C"/>
    <w:rsid w:val="002D6611"/>
    <w:rsid w:val="002E03D1"/>
    <w:rsid w:val="002E33EB"/>
    <w:rsid w:val="002E3A30"/>
    <w:rsid w:val="002E6B74"/>
    <w:rsid w:val="002E6FCA"/>
    <w:rsid w:val="002F084E"/>
    <w:rsid w:val="00300A83"/>
    <w:rsid w:val="00300D2D"/>
    <w:rsid w:val="003039D6"/>
    <w:rsid w:val="00307C0A"/>
    <w:rsid w:val="0031476F"/>
    <w:rsid w:val="00322357"/>
    <w:rsid w:val="0033029E"/>
    <w:rsid w:val="00347ABF"/>
    <w:rsid w:val="00356CD0"/>
    <w:rsid w:val="00362CD9"/>
    <w:rsid w:val="003671A5"/>
    <w:rsid w:val="003761CA"/>
    <w:rsid w:val="00380DAF"/>
    <w:rsid w:val="00392A71"/>
    <w:rsid w:val="003972CE"/>
    <w:rsid w:val="003A1BC1"/>
    <w:rsid w:val="003A6859"/>
    <w:rsid w:val="003B28F5"/>
    <w:rsid w:val="003B7B7D"/>
    <w:rsid w:val="003C54CB"/>
    <w:rsid w:val="003C7A2A"/>
    <w:rsid w:val="003D00B6"/>
    <w:rsid w:val="003D0329"/>
    <w:rsid w:val="003D2DC1"/>
    <w:rsid w:val="003D5BB3"/>
    <w:rsid w:val="003D69D0"/>
    <w:rsid w:val="003E009C"/>
    <w:rsid w:val="003F2918"/>
    <w:rsid w:val="003F430E"/>
    <w:rsid w:val="0040157F"/>
    <w:rsid w:val="0041088C"/>
    <w:rsid w:val="00410D1C"/>
    <w:rsid w:val="00411B75"/>
    <w:rsid w:val="00412DD0"/>
    <w:rsid w:val="00420A38"/>
    <w:rsid w:val="00431B19"/>
    <w:rsid w:val="00446993"/>
    <w:rsid w:val="004661AD"/>
    <w:rsid w:val="00481B0D"/>
    <w:rsid w:val="00485615"/>
    <w:rsid w:val="004A6C1D"/>
    <w:rsid w:val="004D1D85"/>
    <w:rsid w:val="004D3C3A"/>
    <w:rsid w:val="004D4DF1"/>
    <w:rsid w:val="004E1CD1"/>
    <w:rsid w:val="004E7724"/>
    <w:rsid w:val="004F0721"/>
    <w:rsid w:val="004F397B"/>
    <w:rsid w:val="004F4762"/>
    <w:rsid w:val="004F7EFC"/>
    <w:rsid w:val="005107EB"/>
    <w:rsid w:val="005117D7"/>
    <w:rsid w:val="00521345"/>
    <w:rsid w:val="00526DF0"/>
    <w:rsid w:val="00545CC4"/>
    <w:rsid w:val="00551FFF"/>
    <w:rsid w:val="00555A4C"/>
    <w:rsid w:val="005607A2"/>
    <w:rsid w:val="00570AE2"/>
    <w:rsid w:val="0057198B"/>
    <w:rsid w:val="00572521"/>
    <w:rsid w:val="00573CFE"/>
    <w:rsid w:val="005853F1"/>
    <w:rsid w:val="005921BD"/>
    <w:rsid w:val="005969F2"/>
    <w:rsid w:val="00597FAE"/>
    <w:rsid w:val="005A2BE5"/>
    <w:rsid w:val="005A7544"/>
    <w:rsid w:val="005B1C84"/>
    <w:rsid w:val="005B32A3"/>
    <w:rsid w:val="005B7D14"/>
    <w:rsid w:val="005C0D44"/>
    <w:rsid w:val="005C1D35"/>
    <w:rsid w:val="005C566C"/>
    <w:rsid w:val="005C7E69"/>
    <w:rsid w:val="005D024D"/>
    <w:rsid w:val="005E262D"/>
    <w:rsid w:val="005E4C13"/>
    <w:rsid w:val="005E639D"/>
    <w:rsid w:val="005F23D3"/>
    <w:rsid w:val="005F2E0F"/>
    <w:rsid w:val="005F7E20"/>
    <w:rsid w:val="00604BD4"/>
    <w:rsid w:val="00605792"/>
    <w:rsid w:val="00605E43"/>
    <w:rsid w:val="0060695D"/>
    <w:rsid w:val="00612DC6"/>
    <w:rsid w:val="0061354A"/>
    <w:rsid w:val="006153BB"/>
    <w:rsid w:val="00620DE2"/>
    <w:rsid w:val="00635FD9"/>
    <w:rsid w:val="00641A1F"/>
    <w:rsid w:val="00646C82"/>
    <w:rsid w:val="0065357C"/>
    <w:rsid w:val="00654E88"/>
    <w:rsid w:val="006652C3"/>
    <w:rsid w:val="00676BA2"/>
    <w:rsid w:val="00676F55"/>
    <w:rsid w:val="00691FD0"/>
    <w:rsid w:val="00692148"/>
    <w:rsid w:val="00692993"/>
    <w:rsid w:val="00696AF4"/>
    <w:rsid w:val="006A1A1E"/>
    <w:rsid w:val="006B263A"/>
    <w:rsid w:val="006C2CB4"/>
    <w:rsid w:val="006C32A7"/>
    <w:rsid w:val="006C5948"/>
    <w:rsid w:val="006D0757"/>
    <w:rsid w:val="006D7AFF"/>
    <w:rsid w:val="006F0D5A"/>
    <w:rsid w:val="006F2A74"/>
    <w:rsid w:val="007000D4"/>
    <w:rsid w:val="007118F5"/>
    <w:rsid w:val="00712AA4"/>
    <w:rsid w:val="007146C4"/>
    <w:rsid w:val="007176A3"/>
    <w:rsid w:val="00720DDD"/>
    <w:rsid w:val="00721AA1"/>
    <w:rsid w:val="00724B67"/>
    <w:rsid w:val="007268D2"/>
    <w:rsid w:val="00741702"/>
    <w:rsid w:val="0074234F"/>
    <w:rsid w:val="007506AB"/>
    <w:rsid w:val="007547F8"/>
    <w:rsid w:val="00761659"/>
    <w:rsid w:val="0076528A"/>
    <w:rsid w:val="00765622"/>
    <w:rsid w:val="00770B6C"/>
    <w:rsid w:val="007835C3"/>
    <w:rsid w:val="00783FEA"/>
    <w:rsid w:val="00784FE8"/>
    <w:rsid w:val="00790797"/>
    <w:rsid w:val="007A12F5"/>
    <w:rsid w:val="007A395D"/>
    <w:rsid w:val="007B187A"/>
    <w:rsid w:val="007B6BD5"/>
    <w:rsid w:val="007C346C"/>
    <w:rsid w:val="007D5EDF"/>
    <w:rsid w:val="007E63EF"/>
    <w:rsid w:val="007E6479"/>
    <w:rsid w:val="007F6F47"/>
    <w:rsid w:val="0080294B"/>
    <w:rsid w:val="0082480E"/>
    <w:rsid w:val="008309DA"/>
    <w:rsid w:val="00836A00"/>
    <w:rsid w:val="008431EE"/>
    <w:rsid w:val="0085005B"/>
    <w:rsid w:val="00850293"/>
    <w:rsid w:val="00851373"/>
    <w:rsid w:val="00851BA6"/>
    <w:rsid w:val="008547EC"/>
    <w:rsid w:val="0085654D"/>
    <w:rsid w:val="00861160"/>
    <w:rsid w:val="0086654F"/>
    <w:rsid w:val="00866F84"/>
    <w:rsid w:val="00867A5A"/>
    <w:rsid w:val="00876991"/>
    <w:rsid w:val="00892E52"/>
    <w:rsid w:val="008A356F"/>
    <w:rsid w:val="008A4653"/>
    <w:rsid w:val="008A4717"/>
    <w:rsid w:val="008A50CC"/>
    <w:rsid w:val="008A7E5E"/>
    <w:rsid w:val="008B3040"/>
    <w:rsid w:val="008C0FD4"/>
    <w:rsid w:val="008C51F1"/>
    <w:rsid w:val="008D1694"/>
    <w:rsid w:val="008D70A3"/>
    <w:rsid w:val="008D79CB"/>
    <w:rsid w:val="008E09E7"/>
    <w:rsid w:val="008F07BC"/>
    <w:rsid w:val="00913176"/>
    <w:rsid w:val="00913D53"/>
    <w:rsid w:val="00916764"/>
    <w:rsid w:val="00923B78"/>
    <w:rsid w:val="0092692B"/>
    <w:rsid w:val="00930561"/>
    <w:rsid w:val="00941FD2"/>
    <w:rsid w:val="00943E9C"/>
    <w:rsid w:val="00953F4D"/>
    <w:rsid w:val="00954AAD"/>
    <w:rsid w:val="009561CD"/>
    <w:rsid w:val="00960BB8"/>
    <w:rsid w:val="00964F5C"/>
    <w:rsid w:val="00973B57"/>
    <w:rsid w:val="00975900"/>
    <w:rsid w:val="009831C0"/>
    <w:rsid w:val="0099161D"/>
    <w:rsid w:val="009961D3"/>
    <w:rsid w:val="00997F86"/>
    <w:rsid w:val="009A2954"/>
    <w:rsid w:val="009B16E3"/>
    <w:rsid w:val="009B18D4"/>
    <w:rsid w:val="009B7AAD"/>
    <w:rsid w:val="009C1200"/>
    <w:rsid w:val="009D35AE"/>
    <w:rsid w:val="009D3EFB"/>
    <w:rsid w:val="009E73A3"/>
    <w:rsid w:val="009F407C"/>
    <w:rsid w:val="009F5351"/>
    <w:rsid w:val="009F798E"/>
    <w:rsid w:val="00A0389B"/>
    <w:rsid w:val="00A071E3"/>
    <w:rsid w:val="00A17E21"/>
    <w:rsid w:val="00A33A3C"/>
    <w:rsid w:val="00A41A71"/>
    <w:rsid w:val="00A446C9"/>
    <w:rsid w:val="00A54680"/>
    <w:rsid w:val="00A635D6"/>
    <w:rsid w:val="00A8553A"/>
    <w:rsid w:val="00A9190D"/>
    <w:rsid w:val="00A93AED"/>
    <w:rsid w:val="00AA7EE9"/>
    <w:rsid w:val="00AB618A"/>
    <w:rsid w:val="00AE1319"/>
    <w:rsid w:val="00AE34BB"/>
    <w:rsid w:val="00B14251"/>
    <w:rsid w:val="00B162A6"/>
    <w:rsid w:val="00B226F2"/>
    <w:rsid w:val="00B252A2"/>
    <w:rsid w:val="00B274DF"/>
    <w:rsid w:val="00B56BDF"/>
    <w:rsid w:val="00B65812"/>
    <w:rsid w:val="00B77E67"/>
    <w:rsid w:val="00B80C46"/>
    <w:rsid w:val="00B85CD6"/>
    <w:rsid w:val="00B90A27"/>
    <w:rsid w:val="00B9554D"/>
    <w:rsid w:val="00BB2B9F"/>
    <w:rsid w:val="00BB7D9E"/>
    <w:rsid w:val="00BC2334"/>
    <w:rsid w:val="00BC36C1"/>
    <w:rsid w:val="00BD086C"/>
    <w:rsid w:val="00BD3CB8"/>
    <w:rsid w:val="00BD4E6F"/>
    <w:rsid w:val="00BE4E99"/>
    <w:rsid w:val="00BF32F0"/>
    <w:rsid w:val="00BF4DCE"/>
    <w:rsid w:val="00BF654E"/>
    <w:rsid w:val="00C0404E"/>
    <w:rsid w:val="00C05CE5"/>
    <w:rsid w:val="00C17848"/>
    <w:rsid w:val="00C254A5"/>
    <w:rsid w:val="00C308A5"/>
    <w:rsid w:val="00C368B0"/>
    <w:rsid w:val="00C61190"/>
    <w:rsid w:val="00C6171E"/>
    <w:rsid w:val="00C80AEE"/>
    <w:rsid w:val="00CA6F2C"/>
    <w:rsid w:val="00CD6A13"/>
    <w:rsid w:val="00CE56AB"/>
    <w:rsid w:val="00CF1871"/>
    <w:rsid w:val="00CF6871"/>
    <w:rsid w:val="00D01874"/>
    <w:rsid w:val="00D019CE"/>
    <w:rsid w:val="00D1133E"/>
    <w:rsid w:val="00D17A34"/>
    <w:rsid w:val="00D26628"/>
    <w:rsid w:val="00D32324"/>
    <w:rsid w:val="00D328F6"/>
    <w:rsid w:val="00D332B3"/>
    <w:rsid w:val="00D534DF"/>
    <w:rsid w:val="00D55207"/>
    <w:rsid w:val="00D568C3"/>
    <w:rsid w:val="00D615D6"/>
    <w:rsid w:val="00D61FA8"/>
    <w:rsid w:val="00D64760"/>
    <w:rsid w:val="00D657E3"/>
    <w:rsid w:val="00D657FE"/>
    <w:rsid w:val="00D7262A"/>
    <w:rsid w:val="00D81801"/>
    <w:rsid w:val="00D847DB"/>
    <w:rsid w:val="00D92B45"/>
    <w:rsid w:val="00D95962"/>
    <w:rsid w:val="00D9600A"/>
    <w:rsid w:val="00DA0C24"/>
    <w:rsid w:val="00DA20B5"/>
    <w:rsid w:val="00DC0A4C"/>
    <w:rsid w:val="00DC389B"/>
    <w:rsid w:val="00DE2FEE"/>
    <w:rsid w:val="00DE40B6"/>
    <w:rsid w:val="00DF1467"/>
    <w:rsid w:val="00DF57B8"/>
    <w:rsid w:val="00DF5A3A"/>
    <w:rsid w:val="00E00BE9"/>
    <w:rsid w:val="00E06FD9"/>
    <w:rsid w:val="00E22A11"/>
    <w:rsid w:val="00E31E5C"/>
    <w:rsid w:val="00E33248"/>
    <w:rsid w:val="00E33928"/>
    <w:rsid w:val="00E44DD2"/>
    <w:rsid w:val="00E558C3"/>
    <w:rsid w:val="00E55927"/>
    <w:rsid w:val="00E60540"/>
    <w:rsid w:val="00E613DA"/>
    <w:rsid w:val="00E71989"/>
    <w:rsid w:val="00E912A6"/>
    <w:rsid w:val="00E96693"/>
    <w:rsid w:val="00EA3D5F"/>
    <w:rsid w:val="00EA4844"/>
    <w:rsid w:val="00EA4D9C"/>
    <w:rsid w:val="00EA5440"/>
    <w:rsid w:val="00EA5A97"/>
    <w:rsid w:val="00EA694D"/>
    <w:rsid w:val="00EB2248"/>
    <w:rsid w:val="00EB75EE"/>
    <w:rsid w:val="00EC39BE"/>
    <w:rsid w:val="00EC63F0"/>
    <w:rsid w:val="00ED1FAF"/>
    <w:rsid w:val="00ED43E1"/>
    <w:rsid w:val="00EE3CC5"/>
    <w:rsid w:val="00EE4867"/>
    <w:rsid w:val="00EE4C1D"/>
    <w:rsid w:val="00EF2994"/>
    <w:rsid w:val="00EF3685"/>
    <w:rsid w:val="00EF5610"/>
    <w:rsid w:val="00EF7567"/>
    <w:rsid w:val="00EF7F05"/>
    <w:rsid w:val="00F04350"/>
    <w:rsid w:val="00F07493"/>
    <w:rsid w:val="00F133DB"/>
    <w:rsid w:val="00F159EB"/>
    <w:rsid w:val="00F21C8E"/>
    <w:rsid w:val="00F25BF4"/>
    <w:rsid w:val="00F267DB"/>
    <w:rsid w:val="00F3188F"/>
    <w:rsid w:val="00F35E5F"/>
    <w:rsid w:val="00F3743F"/>
    <w:rsid w:val="00F37FED"/>
    <w:rsid w:val="00F425EE"/>
    <w:rsid w:val="00F46F6F"/>
    <w:rsid w:val="00F559E8"/>
    <w:rsid w:val="00F60608"/>
    <w:rsid w:val="00F62217"/>
    <w:rsid w:val="00F66B36"/>
    <w:rsid w:val="00F66E6E"/>
    <w:rsid w:val="00F71E2E"/>
    <w:rsid w:val="00F860BB"/>
    <w:rsid w:val="00F90C67"/>
    <w:rsid w:val="00FA38D0"/>
    <w:rsid w:val="00FB17A9"/>
    <w:rsid w:val="00FB51A6"/>
    <w:rsid w:val="00FB527C"/>
    <w:rsid w:val="00FB6F75"/>
    <w:rsid w:val="00FC0EB3"/>
    <w:rsid w:val="00FD675E"/>
    <w:rsid w:val="00FE5367"/>
    <w:rsid w:val="00FE5674"/>
    <w:rsid w:val="00FE7684"/>
    <w:rsid w:val="00FF56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49283D62"/>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paragraph" w:styleId="BodyText3">
    <w:name w:val="Body Text 3"/>
    <w:basedOn w:val="Normal"/>
    <w:link w:val="BodyText3Char"/>
    <w:semiHidden/>
    <w:unhideWhenUsed/>
    <w:rsid w:val="00A41A71"/>
    <w:pPr>
      <w:spacing w:after="120"/>
    </w:pPr>
    <w:rPr>
      <w:sz w:val="16"/>
      <w:szCs w:val="16"/>
    </w:rPr>
  </w:style>
  <w:style w:type="character" w:customStyle="1" w:styleId="BodyText3Char">
    <w:name w:val="Body Text 3 Char"/>
    <w:basedOn w:val="DefaultParagraphFont"/>
    <w:link w:val="BodyText3"/>
    <w:semiHidden/>
    <w:rsid w:val="00A41A71"/>
    <w:rPr>
      <w:rFonts w:ascii="Arial" w:hAnsi="Arial"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406125">
      <w:bodyDiv w:val="1"/>
      <w:marLeft w:val="0"/>
      <w:marRight w:val="0"/>
      <w:marTop w:val="0"/>
      <w:marBottom w:val="0"/>
      <w:divBdr>
        <w:top w:val="none" w:sz="0" w:space="0" w:color="auto"/>
        <w:left w:val="none" w:sz="0" w:space="0" w:color="auto"/>
        <w:bottom w:val="none" w:sz="0" w:space="0" w:color="auto"/>
        <w:right w:val="none" w:sz="0" w:space="0" w:color="auto"/>
      </w:divBdr>
    </w:div>
    <w:div w:id="214493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17267-2A82-436A-8A1E-BE337A681D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0C342A-D945-4785-9212-7E425A388637}">
  <ds:schemaRefs>
    <ds:schemaRef ds:uri="http://schemas.microsoft.com/sharepoint/v3/contenttype/forms"/>
  </ds:schemaRefs>
</ds:datastoreItem>
</file>

<file path=customXml/itemProps3.xml><?xml version="1.0" encoding="utf-8"?>
<ds:datastoreItem xmlns:ds="http://schemas.openxmlformats.org/officeDocument/2006/customXml" ds:itemID="{4D54BD65-E139-4FE9-B0F3-0C9AC4C35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3205F8-10E3-45E3-92CF-A6E03047A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1021</Words>
  <Characters>5824</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4</cp:revision>
  <cp:lastPrinted>2020-02-03T00:16:00Z</cp:lastPrinted>
  <dcterms:created xsi:type="dcterms:W3CDTF">2020-08-27T01:59:00Z</dcterms:created>
  <dcterms:modified xsi:type="dcterms:W3CDTF">2020-08-27T08:49:00Z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